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200080" w14:textId="45ADC51F" w:rsidR="003B5710" w:rsidRDefault="003B5710" w:rsidP="003B5710">
      <w:pPr>
        <w:jc w:val="center"/>
        <w:rPr>
          <w:rFonts w:ascii="Arial" w:hAnsi="Arial" w:cs="Arial"/>
          <w:b/>
          <w:bCs/>
        </w:rPr>
      </w:pPr>
      <w:bookmarkStart w:id="0" w:name="_GoBack"/>
      <w:bookmarkEnd w:id="0"/>
      <w:r w:rsidRPr="003B5710">
        <w:rPr>
          <w:rFonts w:ascii="Arial" w:hAnsi="Arial" w:cs="Arial"/>
          <w:b/>
          <w:bCs/>
        </w:rPr>
        <w:t>PROPOSICIÓN</w:t>
      </w:r>
    </w:p>
    <w:p w14:paraId="02633B6D" w14:textId="77777777" w:rsidR="003B5710" w:rsidRPr="003B5710" w:rsidRDefault="003B5710" w:rsidP="003B5710">
      <w:pPr>
        <w:jc w:val="center"/>
        <w:rPr>
          <w:rFonts w:ascii="Arial" w:hAnsi="Arial" w:cs="Arial"/>
          <w:b/>
          <w:bCs/>
        </w:rPr>
      </w:pPr>
    </w:p>
    <w:p w14:paraId="6A92AC46" w14:textId="77777777" w:rsidR="003B5710" w:rsidRPr="003B5710" w:rsidRDefault="003B5710" w:rsidP="003B5710">
      <w:pPr>
        <w:jc w:val="both"/>
        <w:rPr>
          <w:rFonts w:ascii="Arial" w:hAnsi="Arial" w:cs="Arial"/>
          <w:i/>
          <w:iCs/>
        </w:rPr>
      </w:pPr>
      <w:r w:rsidRPr="003B5710">
        <w:rPr>
          <w:rFonts w:ascii="Arial" w:hAnsi="Arial" w:cs="Arial"/>
        </w:rPr>
        <w:t xml:space="preserve">Proyecto de Ley número 311 de 2024 Senado – 166 de 2023 Cámara – Acumulado con el Proyecto de Ley 192 y 256 de 2023 Cámara: </w:t>
      </w:r>
      <w:r w:rsidRPr="003B5710">
        <w:rPr>
          <w:rFonts w:ascii="Arial" w:hAnsi="Arial" w:cs="Arial"/>
          <w:i/>
          <w:iCs/>
        </w:rPr>
        <w:t xml:space="preserve">“Por medio del cual se modifica parcialmente normas laborales y se adopta una reforma laboral para el trabajo decente y digno en Colombia” </w:t>
      </w:r>
    </w:p>
    <w:p w14:paraId="37556510" w14:textId="01F2CCD2" w:rsidR="003B5710" w:rsidRDefault="003B5710" w:rsidP="003B5710">
      <w:pPr>
        <w:jc w:val="both"/>
        <w:rPr>
          <w:rFonts w:ascii="Arial" w:hAnsi="Arial" w:cs="Arial"/>
        </w:rPr>
      </w:pPr>
      <w:r w:rsidRPr="003B5710">
        <w:rPr>
          <w:rFonts w:ascii="Arial" w:hAnsi="Arial" w:cs="Arial"/>
        </w:rPr>
        <w:t xml:space="preserve">De conformidad con lo dispuesto en la ley 5 de 1992, Artículos 114 y 115, respetuosamente someto consideración de la Honorable Plenaria del Senado, la siguiente proposición al texto del articulado propuesto en la ponencia para segundo debate al proyecto de ley referido: </w:t>
      </w:r>
    </w:p>
    <w:p w14:paraId="03A82976" w14:textId="77777777" w:rsidR="00BF478E" w:rsidRDefault="003B5710" w:rsidP="003B5710">
      <w:pPr>
        <w:jc w:val="both"/>
        <w:rPr>
          <w:rFonts w:ascii="Arial" w:hAnsi="Arial" w:cs="Arial"/>
        </w:rPr>
      </w:pPr>
      <w:r w:rsidRPr="003B5710">
        <w:rPr>
          <w:rFonts w:ascii="Arial" w:hAnsi="Arial" w:cs="Arial"/>
        </w:rPr>
        <w:t xml:space="preserve">Modifíquese el artículo </w:t>
      </w:r>
      <w:r w:rsidR="00437CEA">
        <w:rPr>
          <w:rFonts w:ascii="Arial" w:hAnsi="Arial" w:cs="Arial"/>
        </w:rPr>
        <w:t>63</w:t>
      </w:r>
      <w:r w:rsidRPr="003B5710">
        <w:rPr>
          <w:rFonts w:ascii="Arial" w:hAnsi="Arial" w:cs="Arial"/>
        </w:rPr>
        <w:t xml:space="preserve"> del texto propuesto el cual quedará así:</w:t>
      </w:r>
    </w:p>
    <w:p w14:paraId="383E8CFC" w14:textId="77777777" w:rsidR="00103A83" w:rsidRDefault="003B5710" w:rsidP="003B5710">
      <w:pPr>
        <w:jc w:val="both"/>
        <w:rPr>
          <w:rFonts w:ascii="Arial" w:hAnsi="Arial" w:cs="Arial"/>
        </w:rPr>
      </w:pPr>
      <w:r w:rsidRPr="003B5710">
        <w:rPr>
          <w:rFonts w:ascii="Arial" w:hAnsi="Arial" w:cs="Arial"/>
        </w:rPr>
        <w:t xml:space="preserve"> </w:t>
      </w:r>
      <w:r w:rsidR="00103A83" w:rsidRPr="00103A83">
        <w:rPr>
          <w:rFonts w:ascii="Arial" w:hAnsi="Arial" w:cs="Arial"/>
        </w:rPr>
        <w:t xml:space="preserve">ARTÍCULO 63°. Garantías del derecho de Asociación sindical. Modifíquese el artículo 354 del Código Sustantivo del Trabajo, el cual quedará así: </w:t>
      </w:r>
    </w:p>
    <w:p w14:paraId="4833B46F" w14:textId="77777777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 xml:space="preserve">ARTÍCULO 354: GARANTÍAS DEL DERECHO DE ASOCIACIÓN SINDICAL. </w:t>
      </w:r>
    </w:p>
    <w:p w14:paraId="7C434D39" w14:textId="77777777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 xml:space="preserve">1. Garantías para el ejercicio de la libertad sindical. Con el propósito de garantizar el ejercicio del derecho fundamental a la libertad sindical, se establecen como mínimo las siguientes garantías a las que tienen derecho todas las organizaciones sindicales y sus afiliados: </w:t>
      </w:r>
    </w:p>
    <w:p w14:paraId="75859422" w14:textId="2918E511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>a) Permisos Sindicales. Los representantes y dirigentes de las organizaciones sindicales tendrán derecho a los permisos y comisiones sindicales remuneradas que les permitan el desempeño rápido y eficaz de sus funciones durante sus horas de trabajo. Estos permisos se podrán establecer en convenios colectivos de trabajo u otros acuerdos celebrados entre los empleadores y organizaciones de trabajadores</w:t>
      </w:r>
      <w:r>
        <w:rPr>
          <w:rFonts w:ascii="Arial" w:hAnsi="Arial" w:cs="Arial"/>
        </w:rPr>
        <w:t xml:space="preserve">, </w:t>
      </w:r>
      <w:r w:rsidRPr="00103A83">
        <w:rPr>
          <w:rFonts w:ascii="Arial" w:hAnsi="Arial" w:cs="Arial"/>
          <w:b/>
          <w:bCs/>
        </w:rPr>
        <w:t>sin perjuicio de los criterios de necesidad, proporcionalidad y razonabilidad</w:t>
      </w:r>
      <w:r w:rsidR="00A3370F">
        <w:rPr>
          <w:rFonts w:ascii="Arial" w:hAnsi="Arial" w:cs="Arial"/>
          <w:b/>
          <w:bCs/>
        </w:rPr>
        <w:t>, máxime si se trata de servicios esenciales.</w:t>
      </w:r>
    </w:p>
    <w:p w14:paraId="6ECC17F4" w14:textId="77777777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 xml:space="preserve">b) Comunicación con la dirección de la empresa y establecimiento de espacios de diálogo. Con el fin de promover relaciones laborales democráticas en todas las empresas, se habilitarán espacios periódicos, al menos semestralmente, que permitan la comunicación y el diálogo entre la dirección de la empresa y los representantes de las organizaciones sindicales en conjunto. </w:t>
      </w:r>
    </w:p>
    <w:p w14:paraId="0E6A20E5" w14:textId="77777777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>c) Acceso y facilidades para la comunicación con los trabajadores. Los empleadores deberán facilitar espacios y canales de comunicación</w:t>
      </w:r>
      <w:r>
        <w:rPr>
          <w:rFonts w:ascii="Arial" w:hAnsi="Arial" w:cs="Arial"/>
        </w:rPr>
        <w:t xml:space="preserve"> </w:t>
      </w:r>
      <w:r w:rsidRPr="00103A83">
        <w:rPr>
          <w:rFonts w:ascii="Arial" w:hAnsi="Arial" w:cs="Arial"/>
        </w:rPr>
        <w:t xml:space="preserve">entre los representantes sindicales y sus representados los trabajadores. La eficacia de los espacios y canales de comunicación dependerá del contexto de prestación de los servicios y de las facilidades de acceso por parte de los trabajadores a los mismos. </w:t>
      </w:r>
    </w:p>
    <w:p w14:paraId="009807DE" w14:textId="7AA6A0FF" w:rsidR="00103A83" w:rsidRPr="00103A83" w:rsidRDefault="00103A83" w:rsidP="003B5710">
      <w:pPr>
        <w:jc w:val="both"/>
        <w:rPr>
          <w:rFonts w:ascii="Arial" w:hAnsi="Arial" w:cs="Arial"/>
          <w:b/>
          <w:bCs/>
        </w:rPr>
      </w:pPr>
      <w:r w:rsidRPr="00103A83">
        <w:rPr>
          <w:rFonts w:ascii="Arial" w:hAnsi="Arial" w:cs="Arial"/>
        </w:rPr>
        <w:t>d) Protección contra actos de discriminación. En los términos del Convenio 98 de la Organización Internacional del Trabajo, todos los trabajadores sindicalizados deberán gozar de protección frente a conductas antisindicales</w:t>
      </w:r>
      <w:r>
        <w:rPr>
          <w:rFonts w:ascii="Arial" w:hAnsi="Arial" w:cs="Arial"/>
        </w:rPr>
        <w:t xml:space="preserve"> </w:t>
      </w:r>
      <w:r w:rsidRPr="00103A83">
        <w:rPr>
          <w:rFonts w:ascii="Arial" w:hAnsi="Arial" w:cs="Arial"/>
          <w:b/>
          <w:bCs/>
        </w:rPr>
        <w:t>debidamente demostradas.</w:t>
      </w:r>
    </w:p>
    <w:p w14:paraId="62A401E6" w14:textId="77777777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lastRenderedPageBreak/>
        <w:t>2. Conductas antisindicales</w:t>
      </w:r>
      <w:r>
        <w:rPr>
          <w:rFonts w:ascii="Arial" w:hAnsi="Arial" w:cs="Arial"/>
        </w:rPr>
        <w:t>:</w:t>
      </w:r>
    </w:p>
    <w:p w14:paraId="5D3E23DB" w14:textId="2FCFBC43" w:rsidR="00103A83" w:rsidRDefault="00103A83" w:rsidP="00D92755">
      <w:pPr>
        <w:spacing w:line="360" w:lineRule="auto"/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>a) Despedir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>sin justa causa</w:t>
      </w:r>
      <w:r>
        <w:rPr>
          <w:rFonts w:ascii="Arial" w:hAnsi="Arial" w:cs="Arial"/>
        </w:rPr>
        <w:t xml:space="preserve"> o </w:t>
      </w:r>
      <w:r w:rsidRPr="00103A83">
        <w:rPr>
          <w:rFonts w:ascii="Arial" w:hAnsi="Arial" w:cs="Arial"/>
          <w:b/>
          <w:bCs/>
        </w:rPr>
        <w:t>desmejorar las condiciones laborales</w:t>
      </w:r>
      <w:r w:rsidR="00D92755">
        <w:rPr>
          <w:rFonts w:ascii="Arial" w:hAnsi="Arial" w:cs="Arial"/>
          <w:b/>
          <w:bCs/>
        </w:rPr>
        <w:t xml:space="preserve"> </w:t>
      </w:r>
      <w:r w:rsidR="00D92755" w:rsidRPr="00D92755">
        <w:rPr>
          <w:rFonts w:ascii="Arial" w:hAnsi="Arial" w:cs="Arial"/>
          <w:strike/>
        </w:rPr>
        <w:t>o perjudicar</w:t>
      </w:r>
      <w:r>
        <w:rPr>
          <w:rFonts w:ascii="Arial" w:hAnsi="Arial" w:cs="Arial"/>
        </w:rPr>
        <w:t xml:space="preserve"> de los </w:t>
      </w:r>
      <w:r w:rsidRPr="00103A83">
        <w:rPr>
          <w:rFonts w:ascii="Arial" w:hAnsi="Arial" w:cs="Arial"/>
        </w:rPr>
        <w:t xml:space="preserve">dirigentes a causa de su afiliación sindical o de su participación en actividades sindicales legítimas; </w:t>
      </w:r>
    </w:p>
    <w:p w14:paraId="6A88305A" w14:textId="77777777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 xml:space="preserve">b) Fomentar la creación de sindicatos controlados por un empleador; </w:t>
      </w:r>
    </w:p>
    <w:p w14:paraId="4796F669" w14:textId="77777777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>c)</w:t>
      </w:r>
      <w:r>
        <w:rPr>
          <w:rFonts w:ascii="Arial" w:hAnsi="Arial" w:cs="Arial"/>
        </w:rPr>
        <w:t xml:space="preserve"> </w:t>
      </w:r>
      <w:r w:rsidRPr="00103A83">
        <w:rPr>
          <w:rFonts w:ascii="Arial" w:hAnsi="Arial" w:cs="Arial"/>
        </w:rPr>
        <w:t xml:space="preserve">Amedrentar, constreñir, ofrecer o entregar dádivas para que el trabajador no se afilie o se desafilie de un sindicato; </w:t>
      </w:r>
    </w:p>
    <w:p w14:paraId="05EB47F1" w14:textId="77777777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>d) Negarse injustificadamente a negociar un pliego de peticiones o solicitudes.</w:t>
      </w:r>
    </w:p>
    <w:p w14:paraId="0E515A92" w14:textId="620C4623" w:rsidR="00103A83" w:rsidRDefault="00103A83" w:rsidP="003B571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e) </w:t>
      </w:r>
      <w:r w:rsidRPr="00103A83">
        <w:rPr>
          <w:rFonts w:ascii="Arial" w:hAnsi="Arial" w:cs="Arial"/>
        </w:rPr>
        <w:t xml:space="preserve">Tomar represalias de cualquier índole contra los trabajadores que hubieren declarado contra la persona empleadora en investigaciones administrativas, en procesos judiciales o arbitrales que no resultaren evidentemente temerarias; </w:t>
      </w:r>
    </w:p>
    <w:p w14:paraId="379B9D51" w14:textId="77777777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>f) Impedir o perturbar por medios indebidos</w:t>
      </w:r>
      <w:r>
        <w:rPr>
          <w:rFonts w:ascii="Arial" w:hAnsi="Arial" w:cs="Arial"/>
        </w:rPr>
        <w:t xml:space="preserve"> las</w:t>
      </w:r>
      <w:r w:rsidRPr="00103A83">
        <w:rPr>
          <w:rFonts w:ascii="Arial" w:hAnsi="Arial" w:cs="Arial"/>
        </w:rPr>
        <w:t xml:space="preserve"> reuniones o asambleas de los trabajadores sindicalizados; </w:t>
      </w:r>
    </w:p>
    <w:p w14:paraId="566600AB" w14:textId="77777777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>g) Discriminar a los trabajadores sindicalizados al establecer diferencias salariales o de otros beneficios que, en su conjunto, favorezcan a los trabajadores no sindicalizados, siempre que no existan razones objetivas e individuales distintas a la condición de trabajador no sindicalizado;</w:t>
      </w:r>
    </w:p>
    <w:p w14:paraId="2D53C7B9" w14:textId="77777777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>h) Intervenir o interferir en la constitución, funcionamiento o administración de un sindicato;</w:t>
      </w:r>
    </w:p>
    <w:p w14:paraId="645F516C" w14:textId="77777777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 xml:space="preserve"> i) Negarse injustificadamente a conceder permisos sindicales; </w:t>
      </w:r>
    </w:p>
    <w:p w14:paraId="74A146A9" w14:textId="77777777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>j)</w:t>
      </w:r>
      <w:r>
        <w:rPr>
          <w:rFonts w:ascii="Arial" w:hAnsi="Arial" w:cs="Arial"/>
        </w:rPr>
        <w:t xml:space="preserve"> </w:t>
      </w:r>
      <w:r w:rsidRPr="00103A83">
        <w:rPr>
          <w:rFonts w:ascii="Arial" w:hAnsi="Arial" w:cs="Arial"/>
        </w:rPr>
        <w:t>Negarse injustificadamente a entregar a las organizaciones sindicales información que ataña a los trabajadores sindicalizados</w:t>
      </w:r>
      <w:r>
        <w:rPr>
          <w:rFonts w:ascii="Arial" w:hAnsi="Arial" w:cs="Arial"/>
        </w:rPr>
        <w:t xml:space="preserve"> que</w:t>
      </w:r>
      <w:r w:rsidRPr="00103A83">
        <w:rPr>
          <w:rFonts w:ascii="Arial" w:hAnsi="Arial" w:cs="Arial"/>
        </w:rPr>
        <w:t xml:space="preserve"> no esté sujeta a reserva o que no tenga el carácter de confidencial; </w:t>
      </w:r>
    </w:p>
    <w:p w14:paraId="0387F52A" w14:textId="59C1891E" w:rsidR="00103A83" w:rsidRDefault="00103A83" w:rsidP="003B571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>k) Difundir calumnias o injurias acerca de los sindicatos y sus afiliados</w:t>
      </w:r>
      <w:r w:rsidR="006845A5">
        <w:rPr>
          <w:rFonts w:ascii="Arial" w:hAnsi="Arial" w:cs="Arial"/>
        </w:rPr>
        <w:t>.</w:t>
      </w:r>
    </w:p>
    <w:p w14:paraId="2B173A36" w14:textId="70B627B3" w:rsidR="00103A83" w:rsidRDefault="00103A83" w:rsidP="00BE1340">
      <w:pPr>
        <w:jc w:val="both"/>
        <w:rPr>
          <w:rFonts w:ascii="Arial" w:hAnsi="Arial" w:cs="Arial"/>
        </w:rPr>
      </w:pPr>
      <w:r w:rsidRPr="00103A83">
        <w:rPr>
          <w:rFonts w:ascii="Arial" w:hAnsi="Arial" w:cs="Arial"/>
        </w:rPr>
        <w:t>Parágrafo. En la resolución de situaciones que involucren prácticas antisindicales de que trata el presente artículo se deberá garantizar el debido proceso, defensa y contradicción.</w:t>
      </w:r>
      <w:r>
        <w:rPr>
          <w:rFonts w:ascii="Arial" w:hAnsi="Arial" w:cs="Arial"/>
        </w:rPr>
        <w:t xml:space="preserve"> </w:t>
      </w:r>
      <w:r w:rsidRPr="00103A83">
        <w:rPr>
          <w:rFonts w:ascii="Arial" w:hAnsi="Arial" w:cs="Arial"/>
          <w:b/>
          <w:bCs/>
        </w:rPr>
        <w:t>De igual forma, se prohíben situaciones que puedan derivar en situaciones de abuso del derecho de asociación sindical.</w:t>
      </w:r>
    </w:p>
    <w:p w14:paraId="41A42816" w14:textId="2491EF15" w:rsidR="00BE1340" w:rsidRDefault="00BE1340" w:rsidP="00BE134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Justificación: </w:t>
      </w:r>
      <w:r w:rsidR="00103A83">
        <w:rPr>
          <w:rFonts w:ascii="Arial" w:hAnsi="Arial" w:cs="Arial"/>
        </w:rPr>
        <w:t xml:space="preserve">Como estaba el artículo deviene en situaciones automáticas </w:t>
      </w:r>
      <w:r w:rsidR="006845A5">
        <w:rPr>
          <w:rFonts w:ascii="Arial" w:hAnsi="Arial" w:cs="Arial"/>
        </w:rPr>
        <w:t xml:space="preserve">que resultan imposibles de verificar en abstracto, se requiere un control concreto, pues las mismas deben tener un comportamiento subjetivo de intencionalidad que </w:t>
      </w:r>
      <w:r w:rsidR="00103A83">
        <w:rPr>
          <w:rFonts w:ascii="Arial" w:hAnsi="Arial" w:cs="Arial"/>
        </w:rPr>
        <w:t>debe ser debidamente demostrad</w:t>
      </w:r>
      <w:r w:rsidR="006845A5">
        <w:rPr>
          <w:rFonts w:ascii="Arial" w:hAnsi="Arial" w:cs="Arial"/>
        </w:rPr>
        <w:t>o</w:t>
      </w:r>
      <w:r w:rsidR="00103A83">
        <w:rPr>
          <w:rFonts w:ascii="Arial" w:hAnsi="Arial" w:cs="Arial"/>
        </w:rPr>
        <w:t>.</w:t>
      </w:r>
      <w:r w:rsidR="006845A5">
        <w:rPr>
          <w:rFonts w:ascii="Arial" w:hAnsi="Arial" w:cs="Arial"/>
        </w:rPr>
        <w:t xml:space="preserve"> No cualquier acto en pro del ejercicio del poder subordinante es una conducta antisindical. Por ejemplo:</w:t>
      </w:r>
      <w:r w:rsidR="00103A83">
        <w:rPr>
          <w:rFonts w:ascii="Arial" w:hAnsi="Arial" w:cs="Arial"/>
        </w:rPr>
        <w:t xml:space="preserve"> Cuando existe un despido de un trabajador sindicalizado</w:t>
      </w:r>
      <w:r w:rsidR="006845A5">
        <w:rPr>
          <w:rFonts w:ascii="Arial" w:hAnsi="Arial" w:cs="Arial"/>
        </w:rPr>
        <w:t>,</w:t>
      </w:r>
      <w:r w:rsidR="00103A83">
        <w:rPr>
          <w:rFonts w:ascii="Arial" w:hAnsi="Arial" w:cs="Arial"/>
        </w:rPr>
        <w:t xml:space="preserve"> debidamente amparado en una justa causa o causa legal no existe una conducta discriminatoria, </w:t>
      </w:r>
      <w:r w:rsidR="006845A5">
        <w:rPr>
          <w:rFonts w:ascii="Arial" w:hAnsi="Arial" w:cs="Arial"/>
        </w:rPr>
        <w:t xml:space="preserve">existe una utilización de una facultad legal de los empleadores, </w:t>
      </w:r>
      <w:r w:rsidR="006845A5">
        <w:rPr>
          <w:rFonts w:ascii="Arial" w:hAnsi="Arial" w:cs="Arial"/>
        </w:rPr>
        <w:lastRenderedPageBreak/>
        <w:t>por tal razón, se debe aclarar que se trata de despidos en los que no existan causas, esto es, de despidos injustos.</w:t>
      </w:r>
      <w:r w:rsidR="00D92755">
        <w:rPr>
          <w:rFonts w:ascii="Arial" w:hAnsi="Arial" w:cs="Arial"/>
        </w:rPr>
        <w:t xml:space="preserve"> La palabra perjudicar de igual forma es muy amplia y puede generar mayor litigiosidad y conflictividad, la cual de por sí es alta.</w:t>
      </w:r>
      <w:r w:rsidR="006845A5">
        <w:rPr>
          <w:rFonts w:ascii="Arial" w:hAnsi="Arial" w:cs="Arial"/>
        </w:rPr>
        <w:t xml:space="preserve"> Adicionalmente, debe quedar claro que se prohíbe cualquier abuso del derecho de asociación sindical.</w:t>
      </w:r>
    </w:p>
    <w:p w14:paraId="611371AF" w14:textId="77777777" w:rsidR="00F06B4A" w:rsidRDefault="00F06B4A" w:rsidP="003B5710">
      <w:pPr>
        <w:rPr>
          <w:rFonts w:ascii="Arial" w:hAnsi="Arial" w:cs="Arial"/>
        </w:rPr>
      </w:pPr>
    </w:p>
    <w:p w14:paraId="4E9AF66C" w14:textId="57BF4DAB" w:rsidR="00BF7004" w:rsidRDefault="003B5710" w:rsidP="003B5710">
      <w:pPr>
        <w:rPr>
          <w:rFonts w:ascii="Arial" w:hAnsi="Arial" w:cs="Arial"/>
        </w:rPr>
      </w:pPr>
      <w:r w:rsidRPr="003B5710">
        <w:rPr>
          <w:rFonts w:ascii="Arial" w:hAnsi="Arial" w:cs="Arial"/>
        </w:rPr>
        <w:t>De usted,</w:t>
      </w:r>
    </w:p>
    <w:p w14:paraId="2AD665E2" w14:textId="07800B22" w:rsidR="00F06B4A" w:rsidRDefault="00393949" w:rsidP="003B5710">
      <w:pPr>
        <w:rPr>
          <w:rFonts w:ascii="Arial" w:hAnsi="Arial" w:cs="Arial"/>
        </w:rPr>
      </w:pPr>
      <w:r>
        <w:rPr>
          <w:rFonts w:ascii="Arial" w:hAnsi="Arial" w:cs="Arial"/>
          <w:noProof/>
          <w:lang w:val="es-ES" w:eastAsia="es-ES"/>
          <w14:ligatures w14:val="none"/>
        </w:rPr>
        <w:drawing>
          <wp:inline distT="0" distB="0" distL="0" distR="0" wp14:anchorId="5637D398" wp14:editId="36BD498F">
            <wp:extent cx="2140771" cy="574703"/>
            <wp:effectExtent l="0" t="0" r="0" b="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RMA JEFE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9588" cy="574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87D643" w14:textId="4A4DE0E1" w:rsidR="00F06B4A" w:rsidRDefault="00F06B4A" w:rsidP="003B5710">
      <w:pPr>
        <w:rPr>
          <w:rFonts w:ascii="Arial" w:hAnsi="Arial" w:cs="Arial"/>
        </w:rPr>
      </w:pPr>
      <w:r>
        <w:rPr>
          <w:rFonts w:ascii="Arial" w:hAnsi="Arial" w:cs="Arial"/>
        </w:rPr>
        <w:t>ESPERANZA ANDRADE SERRANO</w:t>
      </w:r>
    </w:p>
    <w:p w14:paraId="5BE197E0" w14:textId="4F30D6FE" w:rsidR="00F06B4A" w:rsidRPr="003B5710" w:rsidRDefault="00F06B4A" w:rsidP="003B5710">
      <w:pPr>
        <w:rPr>
          <w:rFonts w:ascii="Arial" w:hAnsi="Arial" w:cs="Arial"/>
        </w:rPr>
      </w:pPr>
      <w:r>
        <w:rPr>
          <w:rFonts w:ascii="Arial" w:hAnsi="Arial" w:cs="Arial"/>
        </w:rPr>
        <w:t>Senadora de la República</w:t>
      </w:r>
    </w:p>
    <w:sectPr w:rsidR="00F06B4A" w:rsidRPr="003B5710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33ECC1" w14:textId="77777777" w:rsidR="002E52BD" w:rsidRDefault="002E52BD" w:rsidP="00393949">
      <w:pPr>
        <w:spacing w:after="0" w:line="240" w:lineRule="auto"/>
      </w:pPr>
      <w:r>
        <w:separator/>
      </w:r>
    </w:p>
  </w:endnote>
  <w:endnote w:type="continuationSeparator" w:id="0">
    <w:p w14:paraId="007D4EC7" w14:textId="77777777" w:rsidR="002E52BD" w:rsidRDefault="002E52BD" w:rsidP="003939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738FE2" w14:textId="77777777" w:rsidR="002E52BD" w:rsidRDefault="002E52BD" w:rsidP="00393949">
      <w:pPr>
        <w:spacing w:after="0" w:line="240" w:lineRule="auto"/>
      </w:pPr>
      <w:r>
        <w:separator/>
      </w:r>
    </w:p>
  </w:footnote>
  <w:footnote w:type="continuationSeparator" w:id="0">
    <w:p w14:paraId="4AE0976F" w14:textId="77777777" w:rsidR="002E52BD" w:rsidRDefault="002E52BD" w:rsidP="003939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29377E" w14:textId="53750817" w:rsidR="00393949" w:rsidRDefault="00393949">
    <w:pPr>
      <w:pStyle w:val="Encabezado"/>
    </w:pPr>
    <w:r>
      <w:rPr>
        <w:noProof/>
        <w:lang w:val="es-ES" w:eastAsia="es-ES"/>
      </w:rPr>
      <w:drawing>
        <wp:inline distT="0" distB="0" distL="0" distR="0" wp14:anchorId="4BC4462D" wp14:editId="43C514CC">
          <wp:extent cx="2114550" cy="996923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14550" cy="9969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t xml:space="preserve">        </w:t>
    </w:r>
    <w:r>
      <w:t xml:space="preserve">   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t xml:space="preserve">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drawing>
        <wp:inline distT="0" distB="0" distL="0" distR="0" wp14:anchorId="7ABBB7E3" wp14:editId="0E8A813E">
          <wp:extent cx="2112134" cy="781050"/>
          <wp:effectExtent l="0" t="0" r="2540" b="0"/>
          <wp:docPr id="1" name="Imagen 4" descr="SENAD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 descr="SENAD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2134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710"/>
    <w:rsid w:val="00103A83"/>
    <w:rsid w:val="002E52BD"/>
    <w:rsid w:val="00393949"/>
    <w:rsid w:val="003B5710"/>
    <w:rsid w:val="00437CEA"/>
    <w:rsid w:val="005F7331"/>
    <w:rsid w:val="00607777"/>
    <w:rsid w:val="00682863"/>
    <w:rsid w:val="006845A5"/>
    <w:rsid w:val="00716944"/>
    <w:rsid w:val="009F111C"/>
    <w:rsid w:val="00A3370F"/>
    <w:rsid w:val="00BE1340"/>
    <w:rsid w:val="00BF478E"/>
    <w:rsid w:val="00BF7004"/>
    <w:rsid w:val="00D720A4"/>
    <w:rsid w:val="00D92755"/>
    <w:rsid w:val="00F06B4A"/>
    <w:rsid w:val="00F47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DA7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B57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B57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B57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B57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B57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B57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B57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B57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B57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B57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B57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B57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B5710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B5710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B571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B571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B571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B571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B57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B57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B57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B57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B57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B571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B571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B571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B57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B5710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B5710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39394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93949"/>
  </w:style>
  <w:style w:type="paragraph" w:styleId="Piedepgina">
    <w:name w:val="footer"/>
    <w:basedOn w:val="Normal"/>
    <w:link w:val="PiedepginaCar"/>
    <w:uiPriority w:val="99"/>
    <w:unhideWhenUsed/>
    <w:rsid w:val="0039394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93949"/>
  </w:style>
  <w:style w:type="paragraph" w:styleId="Textodeglobo">
    <w:name w:val="Balloon Text"/>
    <w:basedOn w:val="Normal"/>
    <w:link w:val="TextodegloboCar"/>
    <w:uiPriority w:val="99"/>
    <w:semiHidden/>
    <w:unhideWhenUsed/>
    <w:rsid w:val="003939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39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B57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B57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B57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B57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B57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B57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B57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B57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B57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B57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B57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B57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B5710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B5710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B571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B571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B571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B571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B57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B57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B57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B57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B57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B571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B571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B571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B57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B5710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B5710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39394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93949"/>
  </w:style>
  <w:style w:type="paragraph" w:styleId="Piedepgina">
    <w:name w:val="footer"/>
    <w:basedOn w:val="Normal"/>
    <w:link w:val="PiedepginaCar"/>
    <w:uiPriority w:val="99"/>
    <w:unhideWhenUsed/>
    <w:rsid w:val="0039394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93949"/>
  </w:style>
  <w:style w:type="paragraph" w:styleId="Textodeglobo">
    <w:name w:val="Balloon Text"/>
    <w:basedOn w:val="Normal"/>
    <w:link w:val="TextodegloboCar"/>
    <w:uiPriority w:val="99"/>
    <w:semiHidden/>
    <w:unhideWhenUsed/>
    <w:rsid w:val="003939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394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848</Words>
  <Characters>4665</Characters>
  <Application>Microsoft Office Word</Application>
  <DocSecurity>0</DocSecurity>
  <Lines>38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Avila Orjuela</dc:creator>
  <cp:lastModifiedBy>Sandra Milena Varon Duran</cp:lastModifiedBy>
  <cp:revision>2</cp:revision>
  <dcterms:created xsi:type="dcterms:W3CDTF">2025-06-11T17:12:00Z</dcterms:created>
  <dcterms:modified xsi:type="dcterms:W3CDTF">2025-06-11T17:12:00Z</dcterms:modified>
</cp:coreProperties>
</file>