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200080" w14:textId="45ADC51F" w:rsidR="003B5710" w:rsidRDefault="003B5710" w:rsidP="003B5710">
      <w:pPr>
        <w:jc w:val="center"/>
        <w:rPr>
          <w:rFonts w:ascii="Arial" w:hAnsi="Arial" w:cs="Arial"/>
          <w:b/>
          <w:bCs/>
        </w:rPr>
      </w:pPr>
      <w:bookmarkStart w:id="0" w:name="_GoBack"/>
      <w:bookmarkEnd w:id="0"/>
      <w:r w:rsidRPr="003B5710">
        <w:rPr>
          <w:rFonts w:ascii="Arial" w:hAnsi="Arial" w:cs="Arial"/>
          <w:b/>
          <w:bCs/>
        </w:rPr>
        <w:t>PROPOSICIÓN</w:t>
      </w:r>
    </w:p>
    <w:p w14:paraId="02633B6D" w14:textId="77777777" w:rsidR="003B5710" w:rsidRPr="003B5710" w:rsidRDefault="003B5710" w:rsidP="003B5710">
      <w:pPr>
        <w:jc w:val="center"/>
        <w:rPr>
          <w:rFonts w:ascii="Arial" w:hAnsi="Arial" w:cs="Arial"/>
          <w:b/>
          <w:bCs/>
        </w:rPr>
      </w:pPr>
    </w:p>
    <w:p w14:paraId="6A92AC46" w14:textId="77777777" w:rsidR="003B5710" w:rsidRPr="003B5710" w:rsidRDefault="003B5710" w:rsidP="003B5710">
      <w:pPr>
        <w:jc w:val="both"/>
        <w:rPr>
          <w:rFonts w:ascii="Arial" w:hAnsi="Arial" w:cs="Arial"/>
          <w:i/>
          <w:iCs/>
        </w:rPr>
      </w:pPr>
      <w:r w:rsidRPr="003B5710">
        <w:rPr>
          <w:rFonts w:ascii="Arial" w:hAnsi="Arial" w:cs="Arial"/>
        </w:rPr>
        <w:t xml:space="preserve">Proyecto de Ley número 311 de 2024 Senado – 166 de 2023 Cámara – Acumulado con el Proyecto de Ley 192 y 256 de 2023 Cámara: </w:t>
      </w:r>
      <w:r w:rsidRPr="003B5710">
        <w:rPr>
          <w:rFonts w:ascii="Arial" w:hAnsi="Arial" w:cs="Arial"/>
          <w:i/>
          <w:iCs/>
        </w:rPr>
        <w:t xml:space="preserve">“Por medio del cual se modifica parcialmente normas laborales y se adopta una reforma laboral para el trabajo decente y digno en Colombia” </w:t>
      </w:r>
    </w:p>
    <w:p w14:paraId="37556510" w14:textId="77777777" w:rsidR="003B5710" w:rsidRDefault="003B5710" w:rsidP="003B5710">
      <w:pPr>
        <w:jc w:val="both"/>
        <w:rPr>
          <w:rFonts w:ascii="Arial" w:hAnsi="Arial" w:cs="Arial"/>
        </w:rPr>
      </w:pPr>
      <w:r w:rsidRPr="003B5710">
        <w:rPr>
          <w:rFonts w:ascii="Arial" w:hAnsi="Arial" w:cs="Arial"/>
        </w:rPr>
        <w:t xml:space="preserve">De conformidad con lo dispuesto en la ley 5 de 1992, Artículos 114 y 115, respetuosamente someto consideración de la Honorable Plenaria del Senado, la siguiente proposición al texto del articulado propuesto en la ponencia para segundo debate al proyecto de ley referido: </w:t>
      </w:r>
    </w:p>
    <w:p w14:paraId="7B0BEF0F" w14:textId="1D886828" w:rsidR="003B5710" w:rsidRDefault="003B5710" w:rsidP="003B5710">
      <w:pPr>
        <w:jc w:val="both"/>
        <w:rPr>
          <w:rFonts w:ascii="Arial" w:hAnsi="Arial" w:cs="Arial"/>
        </w:rPr>
      </w:pPr>
      <w:r w:rsidRPr="003B5710">
        <w:rPr>
          <w:rFonts w:ascii="Arial" w:hAnsi="Arial" w:cs="Arial"/>
        </w:rPr>
        <w:t xml:space="preserve">Modifíquese el artículo </w:t>
      </w:r>
      <w:r w:rsidR="00100725">
        <w:rPr>
          <w:rFonts w:ascii="Arial" w:hAnsi="Arial" w:cs="Arial"/>
        </w:rPr>
        <w:t>7</w:t>
      </w:r>
      <w:r w:rsidR="006E169E">
        <w:rPr>
          <w:rFonts w:ascii="Arial" w:hAnsi="Arial" w:cs="Arial"/>
        </w:rPr>
        <w:t>º.</w:t>
      </w:r>
      <w:r w:rsidRPr="003B5710">
        <w:rPr>
          <w:rFonts w:ascii="Arial" w:hAnsi="Arial" w:cs="Arial"/>
        </w:rPr>
        <w:t xml:space="preserve"> del texto propuesto el cual quedará así: </w:t>
      </w:r>
    </w:p>
    <w:p w14:paraId="486F956E" w14:textId="77777777" w:rsidR="003B5710" w:rsidRPr="003B5710" w:rsidRDefault="003B5710" w:rsidP="003B5710">
      <w:pPr>
        <w:jc w:val="both"/>
        <w:rPr>
          <w:rFonts w:ascii="Arial" w:hAnsi="Arial" w:cs="Arial"/>
        </w:rPr>
      </w:pPr>
    </w:p>
    <w:p w14:paraId="6BA2BDAC" w14:textId="3209DEDF" w:rsidR="006E169E" w:rsidRPr="00100725" w:rsidRDefault="00100725" w:rsidP="00100725">
      <w:pPr>
        <w:rPr>
          <w:rFonts w:ascii="Arial" w:hAnsi="Arial" w:cs="Arial"/>
        </w:rPr>
      </w:pPr>
      <w:r w:rsidRPr="00100725">
        <w:rPr>
          <w:rFonts w:ascii="Arial" w:hAnsi="Arial" w:cs="Arial"/>
          <w:b/>
          <w:bCs/>
        </w:rPr>
        <w:t xml:space="preserve">ARTÍCULO 7°. Debido proceso disciplinario laboral. </w:t>
      </w:r>
      <w:r w:rsidRPr="00100725">
        <w:rPr>
          <w:rFonts w:ascii="Arial" w:hAnsi="Arial" w:cs="Arial"/>
        </w:rPr>
        <w:t>Modifíquese el artículo</w:t>
      </w:r>
      <w:r w:rsidR="00EB07BF">
        <w:rPr>
          <w:rFonts w:ascii="Arial" w:hAnsi="Arial" w:cs="Arial"/>
        </w:rPr>
        <w:t xml:space="preserve"> </w:t>
      </w:r>
      <w:r w:rsidRPr="00100725">
        <w:rPr>
          <w:rFonts w:ascii="Arial" w:hAnsi="Arial" w:cs="Arial"/>
        </w:rPr>
        <w:t>115 del Código Sustantivo del Trabajo, el cual quedará así:</w:t>
      </w:r>
    </w:p>
    <w:p w14:paraId="5FF43E1A" w14:textId="77777777" w:rsidR="006E169E" w:rsidRDefault="006E169E" w:rsidP="006E169E">
      <w:pPr>
        <w:rPr>
          <w:rFonts w:ascii="Arial" w:hAnsi="Arial" w:cs="Arial"/>
          <w:b/>
          <w:bCs/>
        </w:rPr>
      </w:pPr>
    </w:p>
    <w:p w14:paraId="33F96585" w14:textId="06FCE329" w:rsidR="00100725" w:rsidRPr="00100725" w:rsidRDefault="003B5710" w:rsidP="00100725">
      <w:pPr>
        <w:jc w:val="both"/>
        <w:rPr>
          <w:rFonts w:ascii="Arial" w:hAnsi="Arial" w:cs="Arial"/>
        </w:rPr>
      </w:pPr>
      <w:r>
        <w:rPr>
          <w:rFonts w:ascii="Arial" w:hAnsi="Arial" w:cs="Arial"/>
          <w:b/>
          <w:bCs/>
        </w:rPr>
        <w:t>“</w:t>
      </w:r>
      <w:r w:rsidR="00100725" w:rsidRPr="00100725">
        <w:rPr>
          <w:rFonts w:ascii="Arial" w:hAnsi="Arial" w:cs="Arial"/>
          <w:b/>
          <w:bCs/>
        </w:rPr>
        <w:t xml:space="preserve">ARTÍCULO </w:t>
      </w:r>
      <w:r w:rsidR="00100725">
        <w:rPr>
          <w:rFonts w:ascii="Arial" w:hAnsi="Arial" w:cs="Arial"/>
          <w:b/>
          <w:bCs/>
        </w:rPr>
        <w:t>115</w:t>
      </w:r>
      <w:r w:rsidR="00100725" w:rsidRPr="00100725">
        <w:rPr>
          <w:rFonts w:ascii="Arial" w:hAnsi="Arial" w:cs="Arial"/>
          <w:b/>
          <w:bCs/>
        </w:rPr>
        <w:t xml:space="preserve">. </w:t>
      </w:r>
      <w:r w:rsidR="00100725">
        <w:rPr>
          <w:rFonts w:ascii="Arial" w:hAnsi="Arial" w:cs="Arial"/>
          <w:b/>
          <w:bCs/>
        </w:rPr>
        <w:t>PROCEDIMIENTO PARA APLICAR SANCIONES.</w:t>
      </w:r>
      <w:r w:rsidR="00100725" w:rsidRPr="00100725">
        <w:rPr>
          <w:rFonts w:ascii="CIDFont+F2" w:hAnsi="CIDFont+F2" w:cs="CIDFont+F2"/>
          <w:kern w:val="0"/>
          <w:sz w:val="24"/>
          <w:szCs w:val="24"/>
        </w:rPr>
        <w:t xml:space="preserve"> </w:t>
      </w:r>
      <w:r w:rsidR="00100725" w:rsidRPr="00100725">
        <w:rPr>
          <w:rFonts w:ascii="Arial" w:hAnsi="Arial" w:cs="Arial"/>
        </w:rPr>
        <w:t>En</w:t>
      </w:r>
      <w:r w:rsidR="00EB07BF">
        <w:rPr>
          <w:rFonts w:ascii="Arial" w:hAnsi="Arial" w:cs="Arial"/>
        </w:rPr>
        <w:t xml:space="preserve"> </w:t>
      </w:r>
      <w:r w:rsidR="00100725" w:rsidRPr="00100725">
        <w:rPr>
          <w:rFonts w:ascii="Arial" w:hAnsi="Arial" w:cs="Arial"/>
        </w:rPr>
        <w:t>todas las actuaciones para aplicar sanciones disciplinarias, se deberán</w:t>
      </w:r>
      <w:r w:rsidR="00EB07BF">
        <w:rPr>
          <w:rFonts w:ascii="Arial" w:hAnsi="Arial" w:cs="Arial"/>
        </w:rPr>
        <w:t xml:space="preserve"> </w:t>
      </w:r>
      <w:r w:rsidR="00100725" w:rsidRPr="00100725">
        <w:rPr>
          <w:rFonts w:ascii="Arial" w:hAnsi="Arial" w:cs="Arial"/>
        </w:rPr>
        <w:t>aplicar las garantías del debido proceso, esto es, como mínimo los</w:t>
      </w:r>
      <w:r w:rsidR="00EB07BF">
        <w:rPr>
          <w:rFonts w:ascii="Arial" w:hAnsi="Arial" w:cs="Arial"/>
        </w:rPr>
        <w:t xml:space="preserve"> </w:t>
      </w:r>
      <w:r w:rsidR="00100725" w:rsidRPr="00100725">
        <w:rPr>
          <w:rFonts w:ascii="Arial" w:hAnsi="Arial" w:cs="Arial"/>
        </w:rPr>
        <w:t xml:space="preserve">siguientes principios: dignidad, presunción de inocencia, </w:t>
      </w:r>
      <w:proofErr w:type="spellStart"/>
      <w:r w:rsidR="00100725" w:rsidRPr="00100725">
        <w:rPr>
          <w:rFonts w:ascii="Arial" w:hAnsi="Arial" w:cs="Arial"/>
        </w:rPr>
        <w:t>indubio</w:t>
      </w:r>
      <w:proofErr w:type="spellEnd"/>
      <w:r w:rsidR="00100725" w:rsidRPr="00100725">
        <w:rPr>
          <w:rFonts w:ascii="Arial" w:hAnsi="Arial" w:cs="Arial"/>
        </w:rPr>
        <w:t xml:space="preserve"> pro</w:t>
      </w:r>
      <w:r w:rsidR="00EB07BF">
        <w:rPr>
          <w:rFonts w:ascii="Arial" w:hAnsi="Arial" w:cs="Arial"/>
        </w:rPr>
        <w:t xml:space="preserve"> </w:t>
      </w:r>
      <w:r w:rsidR="00100725" w:rsidRPr="00100725">
        <w:rPr>
          <w:rFonts w:ascii="Arial" w:hAnsi="Arial" w:cs="Arial"/>
        </w:rPr>
        <w:t>disciplinado, proporcionalidad, derecho a la defensa, contradicción y</w:t>
      </w:r>
      <w:r w:rsidR="00EB07BF">
        <w:rPr>
          <w:rFonts w:ascii="Arial" w:hAnsi="Arial" w:cs="Arial"/>
        </w:rPr>
        <w:t xml:space="preserve"> </w:t>
      </w:r>
      <w:r w:rsidR="00100725" w:rsidRPr="00100725">
        <w:rPr>
          <w:rFonts w:ascii="Arial" w:hAnsi="Arial" w:cs="Arial"/>
        </w:rPr>
        <w:t>controversia de las pruebas, intimidad, lealtad y buena fe, imparcialidad,</w:t>
      </w:r>
      <w:r w:rsidR="00EB07BF">
        <w:rPr>
          <w:rFonts w:ascii="Arial" w:hAnsi="Arial" w:cs="Arial"/>
        </w:rPr>
        <w:t xml:space="preserve"> </w:t>
      </w:r>
      <w:r w:rsidR="00100725" w:rsidRPr="00100725">
        <w:rPr>
          <w:rFonts w:ascii="Arial" w:hAnsi="Arial" w:cs="Arial"/>
        </w:rPr>
        <w:t>respeto al buen nombre y a la honra, y non bis in ídem. También se deberá</w:t>
      </w:r>
    </w:p>
    <w:p w14:paraId="01B87809" w14:textId="77777777" w:rsidR="00100725" w:rsidRPr="00100725" w:rsidRDefault="00100725" w:rsidP="00100725">
      <w:pPr>
        <w:jc w:val="both"/>
        <w:rPr>
          <w:rFonts w:ascii="Arial" w:hAnsi="Arial" w:cs="Arial"/>
        </w:rPr>
      </w:pPr>
      <w:r w:rsidRPr="00100725">
        <w:rPr>
          <w:rFonts w:ascii="Arial" w:hAnsi="Arial" w:cs="Arial"/>
        </w:rPr>
        <w:t>aplicar como mínimo el siguiente procedimiento:</w:t>
      </w:r>
    </w:p>
    <w:p w14:paraId="17D600ED" w14:textId="4C78E68B" w:rsidR="00100725" w:rsidRPr="00100725" w:rsidRDefault="00100725" w:rsidP="00100725">
      <w:pPr>
        <w:ind w:left="708"/>
        <w:jc w:val="both"/>
        <w:rPr>
          <w:rFonts w:ascii="Arial" w:hAnsi="Arial" w:cs="Arial"/>
        </w:rPr>
      </w:pPr>
      <w:r w:rsidRPr="00100725">
        <w:rPr>
          <w:rFonts w:ascii="Arial" w:hAnsi="Arial" w:cs="Arial"/>
        </w:rPr>
        <w:t>1. Comunicación formal de la apertura del proceso al</w:t>
      </w:r>
      <w:r w:rsidR="00EB07BF">
        <w:rPr>
          <w:rFonts w:ascii="Arial" w:hAnsi="Arial" w:cs="Arial"/>
        </w:rPr>
        <w:t xml:space="preserve"> </w:t>
      </w:r>
      <w:r w:rsidRPr="00100725">
        <w:rPr>
          <w:rFonts w:ascii="Arial" w:hAnsi="Arial" w:cs="Arial"/>
        </w:rPr>
        <w:t>trabajador o trabajadora.</w:t>
      </w:r>
    </w:p>
    <w:p w14:paraId="59B42A1D" w14:textId="5C158A39" w:rsidR="00100725" w:rsidRPr="00100725" w:rsidRDefault="00100725" w:rsidP="00100725">
      <w:pPr>
        <w:ind w:left="708"/>
        <w:jc w:val="both"/>
        <w:rPr>
          <w:rFonts w:ascii="Arial" w:hAnsi="Arial" w:cs="Arial"/>
        </w:rPr>
      </w:pPr>
      <w:r w:rsidRPr="00100725">
        <w:rPr>
          <w:rFonts w:ascii="Arial" w:hAnsi="Arial" w:cs="Arial"/>
        </w:rPr>
        <w:t>2. La indicación de hechos, conductas u omisiones que motivan</w:t>
      </w:r>
      <w:r w:rsidR="00EB07BF">
        <w:rPr>
          <w:rFonts w:ascii="Arial" w:hAnsi="Arial" w:cs="Arial"/>
        </w:rPr>
        <w:t xml:space="preserve"> </w:t>
      </w:r>
      <w:r w:rsidRPr="00100725">
        <w:rPr>
          <w:rFonts w:ascii="Arial" w:hAnsi="Arial" w:cs="Arial"/>
        </w:rPr>
        <w:t>el proceso, la cual deberá ser por escrito.</w:t>
      </w:r>
    </w:p>
    <w:p w14:paraId="746C9A32" w14:textId="5FF1275B" w:rsidR="00100725" w:rsidRPr="00100725" w:rsidRDefault="00100725" w:rsidP="00100725">
      <w:pPr>
        <w:ind w:left="708"/>
        <w:jc w:val="both"/>
        <w:rPr>
          <w:rFonts w:ascii="Arial" w:hAnsi="Arial" w:cs="Arial"/>
        </w:rPr>
      </w:pPr>
      <w:r w:rsidRPr="00100725">
        <w:rPr>
          <w:rFonts w:ascii="Arial" w:hAnsi="Arial" w:cs="Arial"/>
        </w:rPr>
        <w:t>3. El traslado al trabajador o trabajadora de todas y cada una</w:t>
      </w:r>
      <w:r w:rsidR="00EB07BF">
        <w:rPr>
          <w:rFonts w:ascii="Arial" w:hAnsi="Arial" w:cs="Arial"/>
        </w:rPr>
        <w:t xml:space="preserve"> </w:t>
      </w:r>
      <w:r w:rsidRPr="00100725">
        <w:rPr>
          <w:rFonts w:ascii="Arial" w:hAnsi="Arial" w:cs="Arial"/>
        </w:rPr>
        <w:t>de las pruebas que fundamentan los hechos, conductas u</w:t>
      </w:r>
      <w:r w:rsidR="00EB07BF">
        <w:rPr>
          <w:rFonts w:ascii="Arial" w:hAnsi="Arial" w:cs="Arial"/>
        </w:rPr>
        <w:t xml:space="preserve"> </w:t>
      </w:r>
      <w:r w:rsidRPr="00100725">
        <w:rPr>
          <w:rFonts w:ascii="Arial" w:hAnsi="Arial" w:cs="Arial"/>
        </w:rPr>
        <w:t>omisiones del proceso.</w:t>
      </w:r>
    </w:p>
    <w:p w14:paraId="6F582230" w14:textId="7BC65792" w:rsidR="00100725" w:rsidRPr="00100725" w:rsidRDefault="00100725" w:rsidP="00100725">
      <w:pPr>
        <w:ind w:left="708"/>
        <w:jc w:val="both"/>
        <w:rPr>
          <w:rFonts w:ascii="Arial" w:hAnsi="Arial" w:cs="Arial"/>
        </w:rPr>
      </w:pPr>
      <w:r w:rsidRPr="00100725">
        <w:rPr>
          <w:rFonts w:ascii="Arial" w:hAnsi="Arial" w:cs="Arial"/>
        </w:rPr>
        <w:t>4. La indicación de un término durante el cual el trabajador o</w:t>
      </w:r>
      <w:r w:rsidR="00EB07BF">
        <w:rPr>
          <w:rFonts w:ascii="Arial" w:hAnsi="Arial" w:cs="Arial"/>
        </w:rPr>
        <w:t xml:space="preserve"> </w:t>
      </w:r>
      <w:r w:rsidRPr="00100725">
        <w:rPr>
          <w:rFonts w:ascii="Arial" w:hAnsi="Arial" w:cs="Arial"/>
        </w:rPr>
        <w:t>trabajadora pueda manifestarse frente a los motivos del</w:t>
      </w:r>
      <w:r w:rsidR="00EB07BF">
        <w:rPr>
          <w:rFonts w:ascii="Arial" w:hAnsi="Arial" w:cs="Arial"/>
        </w:rPr>
        <w:t xml:space="preserve"> </w:t>
      </w:r>
      <w:r w:rsidRPr="00100725">
        <w:rPr>
          <w:rFonts w:ascii="Arial" w:hAnsi="Arial" w:cs="Arial"/>
        </w:rPr>
        <w:t>proceso, controvertir las pruebas y allegar las que considere</w:t>
      </w:r>
      <w:r w:rsidR="00EB07BF">
        <w:rPr>
          <w:rFonts w:ascii="Arial" w:hAnsi="Arial" w:cs="Arial"/>
        </w:rPr>
        <w:t xml:space="preserve"> </w:t>
      </w:r>
      <w:r w:rsidRPr="00100725">
        <w:rPr>
          <w:rFonts w:ascii="Arial" w:hAnsi="Arial" w:cs="Arial"/>
        </w:rPr>
        <w:t>necesarias para sustentar su defensa el cual en todo caso no</w:t>
      </w:r>
      <w:r w:rsidR="00EB07BF">
        <w:rPr>
          <w:rFonts w:ascii="Arial" w:hAnsi="Arial" w:cs="Arial"/>
        </w:rPr>
        <w:t xml:space="preserve"> </w:t>
      </w:r>
      <w:r w:rsidRPr="00100725">
        <w:rPr>
          <w:rFonts w:ascii="Arial" w:hAnsi="Arial" w:cs="Arial"/>
        </w:rPr>
        <w:t>podrá ser inferior a 5 días. En caso de que la defensa del</w:t>
      </w:r>
      <w:r w:rsidR="00EB07BF">
        <w:rPr>
          <w:rFonts w:ascii="Arial" w:hAnsi="Arial" w:cs="Arial"/>
        </w:rPr>
        <w:t xml:space="preserve"> </w:t>
      </w:r>
      <w:r w:rsidRPr="00100725">
        <w:rPr>
          <w:rFonts w:ascii="Arial" w:hAnsi="Arial" w:cs="Arial"/>
        </w:rPr>
        <w:t>trabajador frente a los hechos, conductas u omisiones que</w:t>
      </w:r>
      <w:r w:rsidR="00EB07BF">
        <w:rPr>
          <w:rFonts w:ascii="Arial" w:hAnsi="Arial" w:cs="Arial"/>
        </w:rPr>
        <w:t xml:space="preserve"> </w:t>
      </w:r>
      <w:r w:rsidRPr="00100725">
        <w:rPr>
          <w:rFonts w:ascii="Arial" w:hAnsi="Arial" w:cs="Arial"/>
        </w:rPr>
        <w:t>motivaron el proceso sea verbal, se hará un acta en la que se</w:t>
      </w:r>
      <w:r w:rsidR="00EB07BF">
        <w:rPr>
          <w:rFonts w:ascii="Arial" w:hAnsi="Arial" w:cs="Arial"/>
        </w:rPr>
        <w:t xml:space="preserve"> </w:t>
      </w:r>
      <w:r w:rsidRPr="00100725">
        <w:rPr>
          <w:rFonts w:ascii="Arial" w:hAnsi="Arial" w:cs="Arial"/>
        </w:rPr>
        <w:t>transcribirá la versión o descargos rendidos por el</w:t>
      </w:r>
      <w:r w:rsidR="00EB07BF">
        <w:rPr>
          <w:rFonts w:ascii="Arial" w:hAnsi="Arial" w:cs="Arial"/>
        </w:rPr>
        <w:t xml:space="preserve"> </w:t>
      </w:r>
      <w:r w:rsidRPr="00100725">
        <w:rPr>
          <w:rFonts w:ascii="Arial" w:hAnsi="Arial" w:cs="Arial"/>
        </w:rPr>
        <w:t>trabajador.</w:t>
      </w:r>
    </w:p>
    <w:p w14:paraId="4A164072" w14:textId="0CD88FC9" w:rsidR="00100725" w:rsidRPr="00100725" w:rsidRDefault="00100725" w:rsidP="00100725">
      <w:pPr>
        <w:ind w:left="708"/>
        <w:jc w:val="both"/>
        <w:rPr>
          <w:rFonts w:ascii="Arial" w:hAnsi="Arial" w:cs="Arial"/>
        </w:rPr>
      </w:pPr>
      <w:r w:rsidRPr="00100725">
        <w:rPr>
          <w:rFonts w:ascii="Arial" w:hAnsi="Arial" w:cs="Arial"/>
        </w:rPr>
        <w:t>5. El pronunciamiento definitivo debidamente motivado</w:t>
      </w:r>
      <w:r w:rsidR="00EB07BF">
        <w:rPr>
          <w:rFonts w:ascii="Arial" w:hAnsi="Arial" w:cs="Arial"/>
        </w:rPr>
        <w:t xml:space="preserve"> </w:t>
      </w:r>
      <w:r w:rsidRPr="00100725">
        <w:rPr>
          <w:rFonts w:ascii="Arial" w:hAnsi="Arial" w:cs="Arial"/>
        </w:rPr>
        <w:t>identificando específicamente la(s) causa(s) o motivo(s) de la</w:t>
      </w:r>
      <w:r w:rsidR="00EB07BF">
        <w:rPr>
          <w:rFonts w:ascii="Arial" w:hAnsi="Arial" w:cs="Arial"/>
        </w:rPr>
        <w:t xml:space="preserve"> </w:t>
      </w:r>
      <w:r w:rsidRPr="00100725">
        <w:rPr>
          <w:rFonts w:ascii="Arial" w:hAnsi="Arial" w:cs="Arial"/>
        </w:rPr>
        <w:t>decisión.</w:t>
      </w:r>
    </w:p>
    <w:p w14:paraId="40875282" w14:textId="7B7B8191" w:rsidR="00100725" w:rsidRPr="00100725" w:rsidRDefault="00100725" w:rsidP="00100725">
      <w:pPr>
        <w:ind w:left="708"/>
        <w:jc w:val="both"/>
        <w:rPr>
          <w:rFonts w:ascii="Arial" w:hAnsi="Arial" w:cs="Arial"/>
        </w:rPr>
      </w:pPr>
      <w:r w:rsidRPr="00100725">
        <w:rPr>
          <w:rFonts w:ascii="Arial" w:hAnsi="Arial" w:cs="Arial"/>
        </w:rPr>
        <w:lastRenderedPageBreak/>
        <w:t>6. De ser el caso, la imposición de una sanción proporcional a</w:t>
      </w:r>
      <w:r w:rsidR="00EB07BF">
        <w:rPr>
          <w:rFonts w:ascii="Arial" w:hAnsi="Arial" w:cs="Arial"/>
        </w:rPr>
        <w:t xml:space="preserve"> </w:t>
      </w:r>
      <w:r w:rsidRPr="00100725">
        <w:rPr>
          <w:rFonts w:ascii="Arial" w:hAnsi="Arial" w:cs="Arial"/>
        </w:rPr>
        <w:t>los hechos u omisiones que la motivaron.</w:t>
      </w:r>
    </w:p>
    <w:p w14:paraId="22751A92" w14:textId="77777777" w:rsidR="00100725" w:rsidRDefault="00100725" w:rsidP="00100725">
      <w:pPr>
        <w:ind w:left="708"/>
        <w:jc w:val="both"/>
        <w:rPr>
          <w:rFonts w:ascii="Arial" w:hAnsi="Arial" w:cs="Arial"/>
        </w:rPr>
      </w:pPr>
      <w:r w:rsidRPr="00100725">
        <w:rPr>
          <w:rFonts w:ascii="Arial" w:hAnsi="Arial" w:cs="Arial"/>
        </w:rPr>
        <w:t>7. La posibilidad del trabajador de impugnar la decisión.</w:t>
      </w:r>
    </w:p>
    <w:p w14:paraId="61C3AC5E" w14:textId="77777777" w:rsidR="00100725" w:rsidRPr="00100725" w:rsidRDefault="00100725" w:rsidP="00100725">
      <w:pPr>
        <w:ind w:left="708"/>
        <w:jc w:val="both"/>
        <w:rPr>
          <w:rFonts w:ascii="Arial" w:hAnsi="Arial" w:cs="Arial"/>
        </w:rPr>
      </w:pPr>
    </w:p>
    <w:p w14:paraId="566013EF" w14:textId="3EF8C044" w:rsidR="00100725" w:rsidRDefault="00100725" w:rsidP="00100725">
      <w:pPr>
        <w:jc w:val="both"/>
        <w:rPr>
          <w:rFonts w:ascii="Arial" w:hAnsi="Arial" w:cs="Arial"/>
        </w:rPr>
      </w:pPr>
      <w:r w:rsidRPr="00100725">
        <w:rPr>
          <w:rFonts w:ascii="Arial" w:hAnsi="Arial" w:cs="Arial"/>
          <w:b/>
          <w:bCs/>
        </w:rPr>
        <w:t>Parágrafo 1.</w:t>
      </w:r>
      <w:r w:rsidRPr="00100725">
        <w:rPr>
          <w:rFonts w:ascii="Arial" w:hAnsi="Arial" w:cs="Arial"/>
        </w:rPr>
        <w:t xml:space="preserve"> Este procedimiento deberá realizarse en un término</w:t>
      </w:r>
      <w:r w:rsidR="00EB07BF">
        <w:rPr>
          <w:rFonts w:ascii="Arial" w:hAnsi="Arial" w:cs="Arial"/>
        </w:rPr>
        <w:t xml:space="preserve"> </w:t>
      </w:r>
      <w:r w:rsidRPr="00100725">
        <w:rPr>
          <w:rFonts w:ascii="Arial" w:hAnsi="Arial" w:cs="Arial"/>
        </w:rPr>
        <w:t>razonable atendiendo al principio de inmediatez, sin perjuicio de que esté</w:t>
      </w:r>
      <w:r w:rsidR="00EB07BF">
        <w:rPr>
          <w:rFonts w:ascii="Arial" w:hAnsi="Arial" w:cs="Arial"/>
        </w:rPr>
        <w:t xml:space="preserve"> </w:t>
      </w:r>
      <w:r w:rsidRPr="00100725">
        <w:rPr>
          <w:rFonts w:ascii="Arial" w:hAnsi="Arial" w:cs="Arial"/>
        </w:rPr>
        <w:t>estipulado un término diferente en Convención Colectiva, Laudo Arbitral</w:t>
      </w:r>
      <w:r w:rsidR="00EB07BF">
        <w:rPr>
          <w:rFonts w:ascii="Arial" w:hAnsi="Arial" w:cs="Arial"/>
        </w:rPr>
        <w:t xml:space="preserve"> </w:t>
      </w:r>
      <w:r w:rsidRPr="00100725">
        <w:rPr>
          <w:rFonts w:ascii="Arial" w:hAnsi="Arial" w:cs="Arial"/>
        </w:rPr>
        <w:t>o Reglamento Interno de Trabajo</w:t>
      </w:r>
      <w:r>
        <w:rPr>
          <w:rFonts w:ascii="Arial" w:hAnsi="Arial" w:cs="Arial"/>
        </w:rPr>
        <w:t>.</w:t>
      </w:r>
    </w:p>
    <w:p w14:paraId="76C2F6B3" w14:textId="77777777" w:rsidR="00100725" w:rsidRPr="00100725" w:rsidRDefault="00100725" w:rsidP="00100725">
      <w:pPr>
        <w:jc w:val="both"/>
        <w:rPr>
          <w:rFonts w:ascii="Arial" w:hAnsi="Arial" w:cs="Arial"/>
        </w:rPr>
      </w:pPr>
    </w:p>
    <w:p w14:paraId="5F9A840C" w14:textId="157D5AA4" w:rsidR="00100725" w:rsidRPr="001B44BB" w:rsidRDefault="00100725" w:rsidP="00100725">
      <w:pPr>
        <w:jc w:val="both"/>
        <w:rPr>
          <w:rFonts w:ascii="Arial" w:hAnsi="Arial" w:cs="Arial"/>
          <w:b/>
          <w:bCs/>
          <w:u w:val="single"/>
        </w:rPr>
      </w:pPr>
      <w:r w:rsidRPr="00100725">
        <w:rPr>
          <w:rFonts w:ascii="Arial" w:hAnsi="Arial" w:cs="Arial"/>
          <w:b/>
          <w:bCs/>
        </w:rPr>
        <w:t>Parágrafo 2.</w:t>
      </w:r>
      <w:r w:rsidRPr="00100725">
        <w:rPr>
          <w:rFonts w:ascii="Arial" w:hAnsi="Arial" w:cs="Arial"/>
        </w:rPr>
        <w:t xml:space="preserve"> Si el trabajador o trabajadora se encuentra afiliado a una</w:t>
      </w:r>
      <w:r w:rsidR="00EB07BF">
        <w:rPr>
          <w:rFonts w:ascii="Arial" w:hAnsi="Arial" w:cs="Arial"/>
        </w:rPr>
        <w:t xml:space="preserve"> </w:t>
      </w:r>
      <w:r w:rsidRPr="00100725">
        <w:rPr>
          <w:rFonts w:ascii="Arial" w:hAnsi="Arial" w:cs="Arial"/>
        </w:rPr>
        <w:t>organización sindical, podrá estar asistido o acompañado por uno (1) o</w:t>
      </w:r>
      <w:r w:rsidR="00EB07BF">
        <w:rPr>
          <w:rFonts w:ascii="Arial" w:hAnsi="Arial" w:cs="Arial"/>
        </w:rPr>
        <w:t xml:space="preserve"> </w:t>
      </w:r>
      <w:r w:rsidRPr="00100725">
        <w:rPr>
          <w:rFonts w:ascii="Arial" w:hAnsi="Arial" w:cs="Arial"/>
        </w:rPr>
        <w:t>dos (2) representantes del sindicato que sean trabajadores de la empresa</w:t>
      </w:r>
      <w:r w:rsidR="00EB07BF">
        <w:rPr>
          <w:rFonts w:ascii="Arial" w:hAnsi="Arial" w:cs="Arial"/>
        </w:rPr>
        <w:t xml:space="preserve"> </w:t>
      </w:r>
      <w:r w:rsidRPr="00100725">
        <w:rPr>
          <w:rFonts w:ascii="Arial" w:hAnsi="Arial" w:cs="Arial"/>
        </w:rPr>
        <w:t>y se encuentren presentes al momento de la diligencia, y éstos tendrán el</w:t>
      </w:r>
      <w:r w:rsidR="00EB07BF">
        <w:rPr>
          <w:rFonts w:ascii="Arial" w:hAnsi="Arial" w:cs="Arial"/>
        </w:rPr>
        <w:t xml:space="preserve"> </w:t>
      </w:r>
      <w:r w:rsidRPr="00100725">
        <w:rPr>
          <w:rFonts w:ascii="Arial" w:hAnsi="Arial" w:cs="Arial"/>
        </w:rPr>
        <w:t>derecho de velar por el cumplimiento de los principios de derecho de</w:t>
      </w:r>
      <w:r w:rsidR="00127A99">
        <w:rPr>
          <w:rFonts w:ascii="Arial" w:hAnsi="Arial" w:cs="Arial"/>
        </w:rPr>
        <w:t xml:space="preserve"> </w:t>
      </w:r>
      <w:r w:rsidRPr="00100725">
        <w:rPr>
          <w:rFonts w:ascii="Arial" w:hAnsi="Arial" w:cs="Arial"/>
        </w:rPr>
        <w:t xml:space="preserve">defensa y debido proceso del trabajador sindicalizado, </w:t>
      </w:r>
      <w:r w:rsidRPr="00100725">
        <w:rPr>
          <w:rFonts w:ascii="Arial" w:hAnsi="Arial" w:cs="Arial"/>
          <w:strike/>
        </w:rPr>
        <w:t>dando fe de ellos</w:t>
      </w:r>
      <w:r w:rsidR="00127A99">
        <w:rPr>
          <w:rFonts w:ascii="Arial" w:hAnsi="Arial" w:cs="Arial"/>
          <w:strike/>
        </w:rPr>
        <w:t xml:space="preserve"> </w:t>
      </w:r>
      <w:r w:rsidRPr="00100725">
        <w:rPr>
          <w:rFonts w:ascii="Arial" w:hAnsi="Arial" w:cs="Arial"/>
          <w:strike/>
        </w:rPr>
        <w:t>al final del procedimiento.</w:t>
      </w:r>
      <w:r w:rsidR="001B44BB">
        <w:rPr>
          <w:rFonts w:ascii="Arial" w:hAnsi="Arial" w:cs="Arial"/>
          <w:strike/>
        </w:rPr>
        <w:t xml:space="preserve"> </w:t>
      </w:r>
      <w:r w:rsidR="001B44BB" w:rsidRPr="001B44BB">
        <w:rPr>
          <w:rFonts w:ascii="Arial" w:hAnsi="Arial" w:cs="Arial"/>
          <w:b/>
          <w:bCs/>
          <w:u w:val="single"/>
        </w:rPr>
        <w:t>Sin perjuicio de que el empleador pueda tomar las decisiones a que haya lugar</w:t>
      </w:r>
    </w:p>
    <w:p w14:paraId="1B81EB52" w14:textId="77777777" w:rsidR="00100725" w:rsidRPr="00100725" w:rsidRDefault="00100725" w:rsidP="00100725">
      <w:pPr>
        <w:jc w:val="both"/>
        <w:rPr>
          <w:rFonts w:ascii="Arial" w:hAnsi="Arial" w:cs="Arial"/>
        </w:rPr>
      </w:pPr>
    </w:p>
    <w:p w14:paraId="1970DACE" w14:textId="197DCEDD" w:rsidR="00100725" w:rsidRPr="00100725" w:rsidRDefault="00100725" w:rsidP="00100725">
      <w:pPr>
        <w:jc w:val="both"/>
        <w:rPr>
          <w:rFonts w:ascii="Arial" w:hAnsi="Arial" w:cs="Arial"/>
        </w:rPr>
      </w:pPr>
      <w:r w:rsidRPr="00100725">
        <w:rPr>
          <w:rFonts w:ascii="Arial" w:hAnsi="Arial" w:cs="Arial"/>
          <w:b/>
          <w:bCs/>
        </w:rPr>
        <w:t>Parágrafo 3</w:t>
      </w:r>
      <w:r w:rsidRPr="00100725">
        <w:rPr>
          <w:rFonts w:ascii="Arial" w:hAnsi="Arial" w:cs="Arial"/>
        </w:rPr>
        <w:t xml:space="preserve">. El trabajador </w:t>
      </w:r>
      <w:r w:rsidRPr="00100725">
        <w:rPr>
          <w:rFonts w:ascii="Arial" w:hAnsi="Arial" w:cs="Arial"/>
          <w:strike/>
        </w:rPr>
        <w:t>con</w:t>
      </w:r>
      <w:r w:rsidRPr="00100725">
        <w:rPr>
          <w:rFonts w:ascii="Arial" w:hAnsi="Arial" w:cs="Arial"/>
        </w:rPr>
        <w:t xml:space="preserve"> </w:t>
      </w:r>
      <w:r w:rsidR="001B44BB">
        <w:rPr>
          <w:rFonts w:ascii="Arial" w:hAnsi="Arial" w:cs="Arial"/>
        </w:rPr>
        <w:t xml:space="preserve"> </w:t>
      </w:r>
      <w:r w:rsidR="001B44BB" w:rsidRPr="001B44BB">
        <w:rPr>
          <w:rFonts w:ascii="Arial" w:hAnsi="Arial" w:cs="Arial"/>
          <w:b/>
          <w:bCs/>
          <w:u w:val="single"/>
        </w:rPr>
        <w:t>en situación de</w:t>
      </w:r>
      <w:r w:rsidR="001B44BB">
        <w:rPr>
          <w:rFonts w:ascii="Arial" w:hAnsi="Arial" w:cs="Arial"/>
        </w:rPr>
        <w:t xml:space="preserve"> </w:t>
      </w:r>
      <w:r w:rsidRPr="00100725">
        <w:rPr>
          <w:rFonts w:ascii="Arial" w:hAnsi="Arial" w:cs="Arial"/>
        </w:rPr>
        <w:t>discapacidad deberá contar con medidas</w:t>
      </w:r>
      <w:r w:rsidR="00D03CFB">
        <w:rPr>
          <w:rFonts w:ascii="Arial" w:hAnsi="Arial" w:cs="Arial"/>
        </w:rPr>
        <w:t xml:space="preserve"> </w:t>
      </w:r>
      <w:r w:rsidRPr="00100725">
        <w:rPr>
          <w:rFonts w:ascii="Arial" w:hAnsi="Arial" w:cs="Arial"/>
        </w:rPr>
        <w:t>y ajustes razonables que garanticen la comunicación y comprensión</w:t>
      </w:r>
      <w:r w:rsidR="00D03CFB">
        <w:rPr>
          <w:rFonts w:ascii="Arial" w:hAnsi="Arial" w:cs="Arial"/>
        </w:rPr>
        <w:t xml:space="preserve"> </w:t>
      </w:r>
      <w:r w:rsidRPr="00100725">
        <w:rPr>
          <w:rFonts w:ascii="Arial" w:hAnsi="Arial" w:cs="Arial"/>
        </w:rPr>
        <w:t>recíproca en el marco del debido proceso.</w:t>
      </w:r>
    </w:p>
    <w:p w14:paraId="2E0AFB05" w14:textId="224E559E" w:rsidR="00100725" w:rsidRPr="00100725" w:rsidRDefault="00100725" w:rsidP="00100725">
      <w:pPr>
        <w:jc w:val="both"/>
        <w:rPr>
          <w:rFonts w:ascii="Arial" w:hAnsi="Arial" w:cs="Arial"/>
        </w:rPr>
      </w:pPr>
      <w:r w:rsidRPr="00100725">
        <w:rPr>
          <w:rFonts w:ascii="Arial" w:hAnsi="Arial" w:cs="Arial"/>
        </w:rPr>
        <w:t>Parágrafo. 4. El empleador deberá actualizar el Reglamento Interno de</w:t>
      </w:r>
      <w:r w:rsidR="00D03CFB">
        <w:rPr>
          <w:rFonts w:ascii="Arial" w:hAnsi="Arial" w:cs="Arial"/>
        </w:rPr>
        <w:t xml:space="preserve"> </w:t>
      </w:r>
      <w:r w:rsidRPr="00100725">
        <w:rPr>
          <w:rFonts w:ascii="Arial" w:hAnsi="Arial" w:cs="Arial"/>
        </w:rPr>
        <w:t>Trabajo, acorde con los parámetros descritos dentro de los doce (12)</w:t>
      </w:r>
      <w:r w:rsidR="00D03CFB">
        <w:rPr>
          <w:rFonts w:ascii="Arial" w:hAnsi="Arial" w:cs="Arial"/>
        </w:rPr>
        <w:t xml:space="preserve"> </w:t>
      </w:r>
      <w:r w:rsidRPr="00100725">
        <w:rPr>
          <w:rFonts w:ascii="Arial" w:hAnsi="Arial" w:cs="Arial"/>
        </w:rPr>
        <w:t>meses siguientes a la entrada en vigencia de la presente Ley.</w:t>
      </w:r>
    </w:p>
    <w:p w14:paraId="7608645B" w14:textId="27C327CB" w:rsidR="00100725" w:rsidRPr="00100725" w:rsidRDefault="00100725" w:rsidP="00100725">
      <w:pPr>
        <w:jc w:val="both"/>
        <w:rPr>
          <w:rFonts w:ascii="Arial" w:hAnsi="Arial" w:cs="Arial"/>
        </w:rPr>
      </w:pPr>
      <w:r w:rsidRPr="00100725">
        <w:rPr>
          <w:rFonts w:ascii="Arial" w:hAnsi="Arial" w:cs="Arial"/>
        </w:rPr>
        <w:t>Parágrafo 5. Este procedimiento podrá realizarse utilizando las</w:t>
      </w:r>
      <w:r w:rsidR="00983EBC">
        <w:rPr>
          <w:rFonts w:ascii="Arial" w:hAnsi="Arial" w:cs="Arial"/>
        </w:rPr>
        <w:t xml:space="preserve"> </w:t>
      </w:r>
      <w:r w:rsidRPr="00100725">
        <w:rPr>
          <w:rFonts w:ascii="Arial" w:hAnsi="Arial" w:cs="Arial"/>
        </w:rPr>
        <w:t>tecnologías de la información y las comunicaciones, siempre y cuando el</w:t>
      </w:r>
      <w:r w:rsidR="00983EBC">
        <w:rPr>
          <w:rFonts w:ascii="Arial" w:hAnsi="Arial" w:cs="Arial"/>
        </w:rPr>
        <w:t xml:space="preserve"> </w:t>
      </w:r>
      <w:r w:rsidRPr="00100725">
        <w:rPr>
          <w:rFonts w:ascii="Arial" w:hAnsi="Arial" w:cs="Arial"/>
        </w:rPr>
        <w:t>trabajador cuente con estas herramientas a disposición.</w:t>
      </w:r>
    </w:p>
    <w:p w14:paraId="742468A4" w14:textId="3AE7387C" w:rsidR="00423A70" w:rsidRDefault="00100725" w:rsidP="00100725">
      <w:pPr>
        <w:jc w:val="both"/>
        <w:rPr>
          <w:rFonts w:ascii="Arial" w:hAnsi="Arial" w:cs="Arial"/>
        </w:rPr>
      </w:pPr>
      <w:r w:rsidRPr="00100725">
        <w:rPr>
          <w:rFonts w:ascii="Arial" w:hAnsi="Arial" w:cs="Arial"/>
        </w:rPr>
        <w:t>Parágrafo 6°. Este procedimiento no aplicará a los trabajadores del</w:t>
      </w:r>
      <w:r w:rsidR="00983EBC">
        <w:rPr>
          <w:rFonts w:ascii="Arial" w:hAnsi="Arial" w:cs="Arial"/>
        </w:rPr>
        <w:t xml:space="preserve"> </w:t>
      </w:r>
      <w:r w:rsidRPr="00100725">
        <w:rPr>
          <w:rFonts w:ascii="Arial" w:hAnsi="Arial" w:cs="Arial"/>
        </w:rPr>
        <w:t xml:space="preserve">hogar, ni </w:t>
      </w:r>
      <w:proofErr w:type="gramStart"/>
      <w:r w:rsidRPr="00100725">
        <w:rPr>
          <w:rFonts w:ascii="Arial" w:hAnsi="Arial" w:cs="Arial"/>
        </w:rPr>
        <w:t>a las micro</w:t>
      </w:r>
      <w:proofErr w:type="gramEnd"/>
      <w:r w:rsidRPr="00100725">
        <w:rPr>
          <w:rFonts w:ascii="Arial" w:hAnsi="Arial" w:cs="Arial"/>
        </w:rPr>
        <w:t xml:space="preserve"> y pequeñas empresas de menos de diez (10)</w:t>
      </w:r>
      <w:r w:rsidR="00983EBC">
        <w:rPr>
          <w:rFonts w:ascii="Arial" w:hAnsi="Arial" w:cs="Arial"/>
        </w:rPr>
        <w:t xml:space="preserve"> </w:t>
      </w:r>
      <w:r w:rsidRPr="00100725">
        <w:rPr>
          <w:rFonts w:ascii="Arial" w:hAnsi="Arial" w:cs="Arial"/>
        </w:rPr>
        <w:t>trabajadores, definidas en el Decreto 957 de 2019. Este tipo de</w:t>
      </w:r>
      <w:r w:rsidR="00983EBC">
        <w:rPr>
          <w:rFonts w:ascii="Arial" w:hAnsi="Arial" w:cs="Arial"/>
        </w:rPr>
        <w:t xml:space="preserve"> </w:t>
      </w:r>
      <w:r w:rsidRPr="00100725">
        <w:rPr>
          <w:rFonts w:ascii="Arial" w:hAnsi="Arial" w:cs="Arial"/>
        </w:rPr>
        <w:t>empleadores sólo tendrá la obligación de escuchar previamente al</w:t>
      </w:r>
      <w:r w:rsidR="00983EBC">
        <w:rPr>
          <w:rFonts w:ascii="Arial" w:hAnsi="Arial" w:cs="Arial"/>
        </w:rPr>
        <w:t xml:space="preserve"> </w:t>
      </w:r>
      <w:r w:rsidRPr="00100725">
        <w:rPr>
          <w:rFonts w:ascii="Arial" w:hAnsi="Arial" w:cs="Arial"/>
        </w:rPr>
        <w:t>trabajador sobre los hechos que se le imputan, respetando las garantías</w:t>
      </w:r>
      <w:r w:rsidR="00983EBC">
        <w:rPr>
          <w:rFonts w:ascii="Arial" w:hAnsi="Arial" w:cs="Arial"/>
        </w:rPr>
        <w:t xml:space="preserve"> </w:t>
      </w:r>
      <w:r w:rsidRPr="00100725">
        <w:rPr>
          <w:rFonts w:ascii="Arial" w:hAnsi="Arial" w:cs="Arial"/>
        </w:rPr>
        <w:t>del derecho de defensa y del debido proceso. Dentro de los doce (12)</w:t>
      </w:r>
      <w:r w:rsidR="00983EBC">
        <w:rPr>
          <w:rFonts w:ascii="Arial" w:hAnsi="Arial" w:cs="Arial"/>
        </w:rPr>
        <w:t xml:space="preserve"> </w:t>
      </w:r>
      <w:r w:rsidRPr="00100725">
        <w:rPr>
          <w:rFonts w:ascii="Arial" w:hAnsi="Arial" w:cs="Arial"/>
        </w:rPr>
        <w:t>meses siguientes a la entrada en vigencia de la presente ley, el Ministerio</w:t>
      </w:r>
      <w:r w:rsidR="00983EBC">
        <w:rPr>
          <w:rFonts w:ascii="Arial" w:hAnsi="Arial" w:cs="Arial"/>
        </w:rPr>
        <w:t xml:space="preserve"> </w:t>
      </w:r>
      <w:r w:rsidRPr="00100725">
        <w:rPr>
          <w:rFonts w:ascii="Arial" w:hAnsi="Arial" w:cs="Arial"/>
        </w:rPr>
        <w:t>del Trabajo impulsará un programa de acompañamiento y fortalecimiento</w:t>
      </w:r>
      <w:r w:rsidR="00983EBC">
        <w:rPr>
          <w:rFonts w:ascii="Arial" w:hAnsi="Arial" w:cs="Arial"/>
        </w:rPr>
        <w:t xml:space="preserve"> </w:t>
      </w:r>
      <w:r w:rsidRPr="00100725">
        <w:rPr>
          <w:rFonts w:ascii="Arial" w:hAnsi="Arial" w:cs="Arial"/>
        </w:rPr>
        <w:t>a micro y pequeñas empresas para garantizar la aplicación del debido</w:t>
      </w:r>
      <w:r w:rsidR="001B44BB">
        <w:rPr>
          <w:rFonts w:ascii="Arial" w:hAnsi="Arial" w:cs="Arial"/>
        </w:rPr>
        <w:t xml:space="preserve"> proceso”</w:t>
      </w:r>
    </w:p>
    <w:p w14:paraId="2C3F626B" w14:textId="77777777" w:rsidR="00025D4F" w:rsidRDefault="00423A70" w:rsidP="00100725">
      <w:pPr>
        <w:jc w:val="both"/>
        <w:rPr>
          <w:rFonts w:ascii="Arial" w:hAnsi="Arial" w:cs="Arial"/>
        </w:rPr>
      </w:pPr>
      <w:r>
        <w:rPr>
          <w:rFonts w:ascii="Arial" w:hAnsi="Arial" w:cs="Arial"/>
        </w:rPr>
        <w:t xml:space="preserve">Justificación: Hoy en día, de conformidad con la sentencia SL 1152 de 2023, Magistrada Ponente Marjorie Zúñiga la discapacidad se entiende a la luz de la Convención de naciones Unidas sobre personas con discapacidad y se ha entendido que la discapacidad no recae sobre la persona, sino en el entorno que impone </w:t>
      </w:r>
      <w:r w:rsidR="00025D4F">
        <w:rPr>
          <w:rFonts w:ascii="Arial" w:hAnsi="Arial" w:cs="Arial"/>
        </w:rPr>
        <w:t xml:space="preserve">algunas </w:t>
      </w:r>
      <w:r>
        <w:rPr>
          <w:rFonts w:ascii="Arial" w:hAnsi="Arial" w:cs="Arial"/>
        </w:rPr>
        <w:t>barreras</w:t>
      </w:r>
      <w:r w:rsidR="00025D4F">
        <w:rPr>
          <w:rFonts w:ascii="Arial" w:hAnsi="Arial" w:cs="Arial"/>
        </w:rPr>
        <w:t xml:space="preserve"> de acceso al </w:t>
      </w:r>
      <w:r w:rsidR="00025D4F">
        <w:rPr>
          <w:rFonts w:ascii="Arial" w:hAnsi="Arial" w:cs="Arial"/>
        </w:rPr>
        <w:lastRenderedPageBreak/>
        <w:t>trabajo en condiciones de igualdad. En este orden de ideas,</w:t>
      </w:r>
      <w:r>
        <w:rPr>
          <w:rFonts w:ascii="Arial" w:hAnsi="Arial" w:cs="Arial"/>
        </w:rPr>
        <w:t xml:space="preserve"> se trata entonces no de una visión individual sino colectiva como sociedad, razón por la cual no es acertado hablar de personas con discapacidad, sino en situación de discapacidad. </w:t>
      </w:r>
    </w:p>
    <w:p w14:paraId="319700B8" w14:textId="051C5D99" w:rsidR="00423A70" w:rsidRPr="00100725" w:rsidRDefault="00423A70" w:rsidP="00100725">
      <w:pPr>
        <w:jc w:val="both"/>
        <w:rPr>
          <w:rFonts w:ascii="Arial" w:hAnsi="Arial" w:cs="Arial"/>
        </w:rPr>
      </w:pPr>
      <w:r>
        <w:rPr>
          <w:rFonts w:ascii="Arial" w:hAnsi="Arial" w:cs="Arial"/>
        </w:rPr>
        <w:t>De igual forma, es válido aclarar que si el Sindicato no da fe del procedimiento, la empresa podrá tomar las decisiones que considere, las cuales, por supuesto, podrán ser objeto de revisión en sede judicial, pero la ausencia de “fe” no puede paralizar las decisiones provenientes de un procedimiento disciplinario.</w:t>
      </w:r>
    </w:p>
    <w:p w14:paraId="1338360D" w14:textId="77777777" w:rsidR="001B44BB" w:rsidRDefault="001B44BB" w:rsidP="003B5710">
      <w:pPr>
        <w:rPr>
          <w:rFonts w:ascii="Arial" w:hAnsi="Arial" w:cs="Arial"/>
        </w:rPr>
      </w:pPr>
    </w:p>
    <w:p w14:paraId="4E9AF66C" w14:textId="446FE1DA" w:rsidR="00BF7004" w:rsidRDefault="003B5710" w:rsidP="003B5710">
      <w:pPr>
        <w:rPr>
          <w:rFonts w:ascii="Arial" w:hAnsi="Arial" w:cs="Arial"/>
        </w:rPr>
      </w:pPr>
      <w:r w:rsidRPr="003B5710">
        <w:rPr>
          <w:rFonts w:ascii="Arial" w:hAnsi="Arial" w:cs="Arial"/>
        </w:rPr>
        <w:t>De usted,</w:t>
      </w:r>
    </w:p>
    <w:p w14:paraId="2AD665E2" w14:textId="4D2C94AC" w:rsidR="00F06B4A" w:rsidRDefault="004F7807" w:rsidP="003B5710">
      <w:pPr>
        <w:rPr>
          <w:rFonts w:ascii="Arial" w:hAnsi="Arial" w:cs="Arial"/>
        </w:rPr>
      </w:pPr>
      <w:r>
        <w:rPr>
          <w:rFonts w:ascii="Arial" w:hAnsi="Arial" w:cs="Arial"/>
          <w:noProof/>
          <w:lang w:val="es-ES" w:eastAsia="es-ES"/>
          <w14:ligatures w14:val="none"/>
        </w:rPr>
        <w:drawing>
          <wp:inline distT="0" distB="0" distL="0" distR="0" wp14:anchorId="42507B54" wp14:editId="24980E20">
            <wp:extent cx="2140771" cy="574703"/>
            <wp:effectExtent l="0" t="0" r="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MA JEFE.jpg"/>
                    <pic:cNvPicPr/>
                  </pic:nvPicPr>
                  <pic:blipFill>
                    <a:blip r:embed="rId7">
                      <a:extLst>
                        <a:ext uri="{28A0092B-C50C-407E-A947-70E740481C1C}">
                          <a14:useLocalDpi xmlns:a14="http://schemas.microsoft.com/office/drawing/2010/main" val="0"/>
                        </a:ext>
                      </a:extLst>
                    </a:blip>
                    <a:stretch>
                      <a:fillRect/>
                    </a:stretch>
                  </pic:blipFill>
                  <pic:spPr>
                    <a:xfrm>
                      <a:off x="0" y="0"/>
                      <a:ext cx="2139588" cy="574385"/>
                    </a:xfrm>
                    <a:prstGeom prst="rect">
                      <a:avLst/>
                    </a:prstGeom>
                  </pic:spPr>
                </pic:pic>
              </a:graphicData>
            </a:graphic>
          </wp:inline>
        </w:drawing>
      </w:r>
    </w:p>
    <w:p w14:paraId="2D87D643" w14:textId="4A4DE0E1" w:rsidR="00F06B4A" w:rsidRPr="001B44BB" w:rsidRDefault="00F06B4A" w:rsidP="003B5710">
      <w:pPr>
        <w:rPr>
          <w:rFonts w:ascii="Arial" w:hAnsi="Arial" w:cs="Arial"/>
          <w:b/>
          <w:bCs/>
        </w:rPr>
      </w:pPr>
      <w:r w:rsidRPr="001B44BB">
        <w:rPr>
          <w:rFonts w:ascii="Arial" w:hAnsi="Arial" w:cs="Arial"/>
          <w:b/>
          <w:bCs/>
        </w:rPr>
        <w:t>ESPERANZA ANDRADE SERRANO</w:t>
      </w:r>
    </w:p>
    <w:p w14:paraId="5BE197E0" w14:textId="4F30D6FE" w:rsidR="00F06B4A" w:rsidRPr="001B44BB" w:rsidRDefault="00F06B4A" w:rsidP="003B5710">
      <w:pPr>
        <w:rPr>
          <w:rFonts w:ascii="Arial" w:hAnsi="Arial" w:cs="Arial"/>
          <w:b/>
          <w:bCs/>
        </w:rPr>
      </w:pPr>
      <w:r w:rsidRPr="001B44BB">
        <w:rPr>
          <w:rFonts w:ascii="Arial" w:hAnsi="Arial" w:cs="Arial"/>
          <w:b/>
          <w:bCs/>
        </w:rPr>
        <w:t>Senadora de la República</w:t>
      </w:r>
    </w:p>
    <w:sectPr w:rsidR="00F06B4A" w:rsidRPr="001B44BB">
      <w:head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413254" w14:textId="77777777" w:rsidR="003A60C1" w:rsidRDefault="003A60C1" w:rsidP="004F7807">
      <w:pPr>
        <w:spacing w:after="0" w:line="240" w:lineRule="auto"/>
      </w:pPr>
      <w:r>
        <w:separator/>
      </w:r>
    </w:p>
  </w:endnote>
  <w:endnote w:type="continuationSeparator" w:id="0">
    <w:p w14:paraId="776413AD" w14:textId="77777777" w:rsidR="003A60C1" w:rsidRDefault="003A60C1" w:rsidP="004F78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IDFont+F2">
    <w:altName w:val="Calibri"/>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70DACD" w14:textId="77777777" w:rsidR="003A60C1" w:rsidRDefault="003A60C1" w:rsidP="004F7807">
      <w:pPr>
        <w:spacing w:after="0" w:line="240" w:lineRule="auto"/>
      </w:pPr>
      <w:r>
        <w:separator/>
      </w:r>
    </w:p>
  </w:footnote>
  <w:footnote w:type="continuationSeparator" w:id="0">
    <w:p w14:paraId="158E009D" w14:textId="77777777" w:rsidR="003A60C1" w:rsidRDefault="003A60C1" w:rsidP="004F780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BBD53C" w14:textId="77777777" w:rsidR="004F7807" w:rsidRDefault="004F7807" w:rsidP="004F7807">
    <w:pPr>
      <w:pStyle w:val="Encabezado"/>
    </w:pPr>
    <w:r>
      <w:rPr>
        <w:noProof/>
        <w:lang w:val="es-ES" w:eastAsia="es-ES"/>
      </w:rPr>
      <w:drawing>
        <wp:inline distT="0" distB="0" distL="0" distR="0" wp14:anchorId="58F066CB" wp14:editId="19A454F0">
          <wp:extent cx="2114550" cy="99692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114550" cy="996923"/>
                  </a:xfrm>
                  <a:prstGeom prst="rect">
                    <a:avLst/>
                  </a:prstGeom>
                </pic:spPr>
              </pic:pic>
            </a:graphicData>
          </a:graphic>
        </wp:inline>
      </w:drawing>
    </w:r>
    <w:r>
      <w:t xml:space="preserve">                    </w:t>
    </w:r>
    <w:r>
      <w:rPr>
        <w:rFonts w:ascii="Franklin Gothic Medium" w:hAnsi="Franklin Gothic Medium" w:cs="Franklin Gothic Medium"/>
        <w:bCs/>
        <w:noProof/>
        <w:color w:val="808080"/>
        <w:lang w:val="es-ES" w:eastAsia="es-ES"/>
      </w:rPr>
      <w:t xml:space="preserve">        </w:t>
    </w:r>
    <w:r>
      <w:t xml:space="preserve">      </w:t>
    </w:r>
    <w:r>
      <w:rPr>
        <w:rFonts w:ascii="Franklin Gothic Medium" w:hAnsi="Franklin Gothic Medium" w:cs="Franklin Gothic Medium"/>
        <w:bCs/>
        <w:noProof/>
        <w:color w:val="808080"/>
        <w:lang w:val="es-ES" w:eastAsia="es-ES"/>
      </w:rPr>
      <w:t xml:space="preserve">   </w:t>
    </w:r>
    <w:r>
      <w:rPr>
        <w:rFonts w:ascii="Franklin Gothic Medium" w:hAnsi="Franklin Gothic Medium" w:cs="Franklin Gothic Medium"/>
        <w:bCs/>
        <w:noProof/>
        <w:color w:val="808080"/>
        <w:lang w:val="es-ES" w:eastAsia="es-ES"/>
      </w:rPr>
      <w:drawing>
        <wp:inline distT="0" distB="0" distL="0" distR="0" wp14:anchorId="505B30D6" wp14:editId="556D5DAE">
          <wp:extent cx="2112134" cy="781050"/>
          <wp:effectExtent l="0" t="0" r="2540" b="0"/>
          <wp:docPr id="1" name="Imagen 4" descr="SEN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SENAD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12134" cy="781050"/>
                  </a:xfrm>
                  <a:prstGeom prst="rect">
                    <a:avLst/>
                  </a:prstGeom>
                  <a:noFill/>
                  <a:ln>
                    <a:noFill/>
                  </a:ln>
                </pic:spPr>
              </pic:pic>
            </a:graphicData>
          </a:graphic>
        </wp:inline>
      </w:drawing>
    </w:r>
  </w:p>
  <w:p w14:paraId="402DF5A1" w14:textId="77777777" w:rsidR="004F7807" w:rsidRDefault="004F7807">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710"/>
    <w:rsid w:val="00025D4F"/>
    <w:rsid w:val="00100725"/>
    <w:rsid w:val="00127A99"/>
    <w:rsid w:val="001B44BB"/>
    <w:rsid w:val="00201BF1"/>
    <w:rsid w:val="00304590"/>
    <w:rsid w:val="003A60C1"/>
    <w:rsid w:val="003B5710"/>
    <w:rsid w:val="00423A70"/>
    <w:rsid w:val="004F7807"/>
    <w:rsid w:val="00607777"/>
    <w:rsid w:val="00682863"/>
    <w:rsid w:val="006E169E"/>
    <w:rsid w:val="00983EBC"/>
    <w:rsid w:val="009F111C"/>
    <w:rsid w:val="00BF7004"/>
    <w:rsid w:val="00CA7699"/>
    <w:rsid w:val="00D03CFB"/>
    <w:rsid w:val="00D720A4"/>
    <w:rsid w:val="00EB07BF"/>
    <w:rsid w:val="00F06B4A"/>
    <w:rsid w:val="00F4784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DA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3B571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3B571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3B5710"/>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3B5710"/>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3B5710"/>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3B571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B571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B571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B571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B5710"/>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3B5710"/>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3B5710"/>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3B5710"/>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3B5710"/>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3B571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B571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B571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B5710"/>
    <w:rPr>
      <w:rFonts w:eastAsiaTheme="majorEastAsia" w:cstheme="majorBidi"/>
      <w:color w:val="272727" w:themeColor="text1" w:themeTint="D8"/>
    </w:rPr>
  </w:style>
  <w:style w:type="paragraph" w:styleId="Ttulo">
    <w:name w:val="Title"/>
    <w:basedOn w:val="Normal"/>
    <w:next w:val="Normal"/>
    <w:link w:val="TtuloCar"/>
    <w:uiPriority w:val="10"/>
    <w:qFormat/>
    <w:rsid w:val="003B57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B571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B571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B571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B5710"/>
    <w:pPr>
      <w:spacing w:before="160"/>
      <w:jc w:val="center"/>
    </w:pPr>
    <w:rPr>
      <w:i/>
      <w:iCs/>
      <w:color w:val="404040" w:themeColor="text1" w:themeTint="BF"/>
    </w:rPr>
  </w:style>
  <w:style w:type="character" w:customStyle="1" w:styleId="CitaCar">
    <w:name w:val="Cita Car"/>
    <w:basedOn w:val="Fuentedeprrafopredeter"/>
    <w:link w:val="Cita"/>
    <w:uiPriority w:val="29"/>
    <w:rsid w:val="003B5710"/>
    <w:rPr>
      <w:i/>
      <w:iCs/>
      <w:color w:val="404040" w:themeColor="text1" w:themeTint="BF"/>
    </w:rPr>
  </w:style>
  <w:style w:type="paragraph" w:styleId="Prrafodelista">
    <w:name w:val="List Paragraph"/>
    <w:basedOn w:val="Normal"/>
    <w:uiPriority w:val="34"/>
    <w:qFormat/>
    <w:rsid w:val="003B5710"/>
    <w:pPr>
      <w:ind w:left="720"/>
      <w:contextualSpacing/>
    </w:pPr>
  </w:style>
  <w:style w:type="character" w:styleId="nfasisintenso">
    <w:name w:val="Intense Emphasis"/>
    <w:basedOn w:val="Fuentedeprrafopredeter"/>
    <w:uiPriority w:val="21"/>
    <w:qFormat/>
    <w:rsid w:val="003B5710"/>
    <w:rPr>
      <w:i/>
      <w:iCs/>
      <w:color w:val="2F5496" w:themeColor="accent1" w:themeShade="BF"/>
    </w:rPr>
  </w:style>
  <w:style w:type="paragraph" w:styleId="Citadestacada">
    <w:name w:val="Intense Quote"/>
    <w:basedOn w:val="Normal"/>
    <w:next w:val="Normal"/>
    <w:link w:val="CitadestacadaCar"/>
    <w:uiPriority w:val="30"/>
    <w:qFormat/>
    <w:rsid w:val="003B571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3B5710"/>
    <w:rPr>
      <w:i/>
      <w:iCs/>
      <w:color w:val="2F5496" w:themeColor="accent1" w:themeShade="BF"/>
    </w:rPr>
  </w:style>
  <w:style w:type="character" w:styleId="Referenciaintensa">
    <w:name w:val="Intense Reference"/>
    <w:basedOn w:val="Fuentedeprrafopredeter"/>
    <w:uiPriority w:val="32"/>
    <w:qFormat/>
    <w:rsid w:val="003B5710"/>
    <w:rPr>
      <w:b/>
      <w:bCs/>
      <w:smallCaps/>
      <w:color w:val="2F5496" w:themeColor="accent1" w:themeShade="BF"/>
      <w:spacing w:val="5"/>
    </w:rPr>
  </w:style>
  <w:style w:type="paragraph" w:styleId="Encabezado">
    <w:name w:val="header"/>
    <w:basedOn w:val="Normal"/>
    <w:link w:val="EncabezadoCar"/>
    <w:uiPriority w:val="99"/>
    <w:unhideWhenUsed/>
    <w:rsid w:val="004F780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F7807"/>
  </w:style>
  <w:style w:type="paragraph" w:styleId="Piedepgina">
    <w:name w:val="footer"/>
    <w:basedOn w:val="Normal"/>
    <w:link w:val="PiedepginaCar"/>
    <w:uiPriority w:val="99"/>
    <w:unhideWhenUsed/>
    <w:rsid w:val="004F780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F7807"/>
  </w:style>
  <w:style w:type="paragraph" w:styleId="Textodeglobo">
    <w:name w:val="Balloon Text"/>
    <w:basedOn w:val="Normal"/>
    <w:link w:val="TextodegloboCar"/>
    <w:uiPriority w:val="99"/>
    <w:semiHidden/>
    <w:unhideWhenUsed/>
    <w:rsid w:val="004F780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F780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3B571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3B571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3B5710"/>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3B5710"/>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3B5710"/>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3B571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B571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B571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B571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B5710"/>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3B5710"/>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3B5710"/>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3B5710"/>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3B5710"/>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3B571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B571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B571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B5710"/>
    <w:rPr>
      <w:rFonts w:eastAsiaTheme="majorEastAsia" w:cstheme="majorBidi"/>
      <w:color w:val="272727" w:themeColor="text1" w:themeTint="D8"/>
    </w:rPr>
  </w:style>
  <w:style w:type="paragraph" w:styleId="Ttulo">
    <w:name w:val="Title"/>
    <w:basedOn w:val="Normal"/>
    <w:next w:val="Normal"/>
    <w:link w:val="TtuloCar"/>
    <w:uiPriority w:val="10"/>
    <w:qFormat/>
    <w:rsid w:val="003B57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B571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B571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B571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B5710"/>
    <w:pPr>
      <w:spacing w:before="160"/>
      <w:jc w:val="center"/>
    </w:pPr>
    <w:rPr>
      <w:i/>
      <w:iCs/>
      <w:color w:val="404040" w:themeColor="text1" w:themeTint="BF"/>
    </w:rPr>
  </w:style>
  <w:style w:type="character" w:customStyle="1" w:styleId="CitaCar">
    <w:name w:val="Cita Car"/>
    <w:basedOn w:val="Fuentedeprrafopredeter"/>
    <w:link w:val="Cita"/>
    <w:uiPriority w:val="29"/>
    <w:rsid w:val="003B5710"/>
    <w:rPr>
      <w:i/>
      <w:iCs/>
      <w:color w:val="404040" w:themeColor="text1" w:themeTint="BF"/>
    </w:rPr>
  </w:style>
  <w:style w:type="paragraph" w:styleId="Prrafodelista">
    <w:name w:val="List Paragraph"/>
    <w:basedOn w:val="Normal"/>
    <w:uiPriority w:val="34"/>
    <w:qFormat/>
    <w:rsid w:val="003B5710"/>
    <w:pPr>
      <w:ind w:left="720"/>
      <w:contextualSpacing/>
    </w:pPr>
  </w:style>
  <w:style w:type="character" w:styleId="nfasisintenso">
    <w:name w:val="Intense Emphasis"/>
    <w:basedOn w:val="Fuentedeprrafopredeter"/>
    <w:uiPriority w:val="21"/>
    <w:qFormat/>
    <w:rsid w:val="003B5710"/>
    <w:rPr>
      <w:i/>
      <w:iCs/>
      <w:color w:val="2F5496" w:themeColor="accent1" w:themeShade="BF"/>
    </w:rPr>
  </w:style>
  <w:style w:type="paragraph" w:styleId="Citadestacada">
    <w:name w:val="Intense Quote"/>
    <w:basedOn w:val="Normal"/>
    <w:next w:val="Normal"/>
    <w:link w:val="CitadestacadaCar"/>
    <w:uiPriority w:val="30"/>
    <w:qFormat/>
    <w:rsid w:val="003B571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3B5710"/>
    <w:rPr>
      <w:i/>
      <w:iCs/>
      <w:color w:val="2F5496" w:themeColor="accent1" w:themeShade="BF"/>
    </w:rPr>
  </w:style>
  <w:style w:type="character" w:styleId="Referenciaintensa">
    <w:name w:val="Intense Reference"/>
    <w:basedOn w:val="Fuentedeprrafopredeter"/>
    <w:uiPriority w:val="32"/>
    <w:qFormat/>
    <w:rsid w:val="003B5710"/>
    <w:rPr>
      <w:b/>
      <w:bCs/>
      <w:smallCaps/>
      <w:color w:val="2F5496" w:themeColor="accent1" w:themeShade="BF"/>
      <w:spacing w:val="5"/>
    </w:rPr>
  </w:style>
  <w:style w:type="paragraph" w:styleId="Encabezado">
    <w:name w:val="header"/>
    <w:basedOn w:val="Normal"/>
    <w:link w:val="EncabezadoCar"/>
    <w:uiPriority w:val="99"/>
    <w:unhideWhenUsed/>
    <w:rsid w:val="004F780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F7807"/>
  </w:style>
  <w:style w:type="paragraph" w:styleId="Piedepgina">
    <w:name w:val="footer"/>
    <w:basedOn w:val="Normal"/>
    <w:link w:val="PiedepginaCar"/>
    <w:uiPriority w:val="99"/>
    <w:unhideWhenUsed/>
    <w:rsid w:val="004F780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F7807"/>
  </w:style>
  <w:style w:type="paragraph" w:styleId="Textodeglobo">
    <w:name w:val="Balloon Text"/>
    <w:basedOn w:val="Normal"/>
    <w:link w:val="TextodegloboCar"/>
    <w:uiPriority w:val="99"/>
    <w:semiHidden/>
    <w:unhideWhenUsed/>
    <w:rsid w:val="004F780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F780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823</Words>
  <Characters>4527</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Pedro Avila Orjuela</dc:creator>
  <cp:lastModifiedBy>Sandra Milena Varon Duran</cp:lastModifiedBy>
  <cp:revision>2</cp:revision>
  <dcterms:created xsi:type="dcterms:W3CDTF">2025-06-11T17:11:00Z</dcterms:created>
  <dcterms:modified xsi:type="dcterms:W3CDTF">2025-06-11T17:11:00Z</dcterms:modified>
</cp:coreProperties>
</file>