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8389C3" w14:textId="77777777" w:rsidR="005B03FE" w:rsidRPr="00E3165D" w:rsidRDefault="005B03FE" w:rsidP="005B03F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>Bogotá, DC. 0</w:t>
      </w:r>
      <w:r>
        <w:rPr>
          <w:rFonts w:ascii="Arial" w:hAnsi="Arial" w:cs="Arial"/>
          <w:b/>
          <w:bCs/>
          <w:sz w:val="24"/>
          <w:szCs w:val="24"/>
          <w:lang w:val="es-ES"/>
        </w:rPr>
        <w:t>5</w:t>
      </w: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 de junio 2025</w:t>
      </w:r>
    </w:p>
    <w:p w14:paraId="4948F221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0E7DB23C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H. Senador</w:t>
      </w:r>
    </w:p>
    <w:p w14:paraId="072B5DE6" w14:textId="0072EE10" w:rsidR="005B03FE" w:rsidRDefault="005B03FE" w:rsidP="005B03F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0B24ED">
        <w:rPr>
          <w:rFonts w:ascii="Arial" w:hAnsi="Arial" w:cs="Arial"/>
          <w:b/>
          <w:bCs/>
          <w:sz w:val="24"/>
          <w:szCs w:val="24"/>
          <w:lang w:val="es-ES"/>
        </w:rPr>
        <w:t>Efraín Cepeda</w:t>
      </w:r>
      <w:r w:rsidR="0075541B">
        <w:rPr>
          <w:rFonts w:ascii="Arial" w:hAnsi="Arial" w:cs="Arial"/>
          <w:b/>
          <w:bCs/>
          <w:sz w:val="24"/>
          <w:szCs w:val="24"/>
          <w:lang w:val="es-ES"/>
        </w:rPr>
        <w:t xml:space="preserve"> Sarabia</w:t>
      </w:r>
    </w:p>
    <w:p w14:paraId="25BDF994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Presidente</w:t>
      </w:r>
    </w:p>
    <w:p w14:paraId="041C5F03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 de la República</w:t>
      </w:r>
    </w:p>
    <w:p w14:paraId="4F75AB10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Ciudad</w:t>
      </w:r>
    </w:p>
    <w:p w14:paraId="70306EC2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0D16028A" w14:textId="77777777" w:rsidR="005B03FE" w:rsidRDefault="005B03FE" w:rsidP="005B03F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4992E3C9" w14:textId="11C778C4" w:rsidR="005B03FE" w:rsidRDefault="005B03FE" w:rsidP="005B03FE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Con fundamento en lo contemplado en la Ley 5 de 1992 y las normas concordantes, presento la siguiente proposición:</w:t>
      </w:r>
    </w:p>
    <w:p w14:paraId="4F69F6DA" w14:textId="77777777" w:rsidR="00D54B2A" w:rsidRDefault="00D54B2A" w:rsidP="00D54B2A">
      <w:pPr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2C70A908" w14:textId="28B1FDFF" w:rsidR="005B03FE" w:rsidRPr="00D54B2A" w:rsidRDefault="00D54B2A" w:rsidP="00D54B2A">
      <w:pPr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PROPOSICIÓN MODIFICATORIA</w:t>
      </w:r>
    </w:p>
    <w:p w14:paraId="16BFDF87" w14:textId="77777777" w:rsidR="005B03FE" w:rsidRDefault="005B03FE" w:rsidP="005B03FE">
      <w:pPr>
        <w:jc w:val="both"/>
        <w:rPr>
          <w:rFonts w:ascii="Arial" w:hAnsi="Arial" w:cs="Arial"/>
          <w:sz w:val="24"/>
          <w:szCs w:val="24"/>
        </w:rPr>
      </w:pPr>
      <w:r w:rsidRPr="005B03FE">
        <w:rPr>
          <w:rFonts w:ascii="Arial" w:hAnsi="Arial" w:cs="Arial"/>
          <w:b/>
          <w:bCs/>
          <w:sz w:val="24"/>
          <w:szCs w:val="24"/>
        </w:rPr>
        <w:t>ARTÍCULO 49°. Empresas de Servicios temporales</w:t>
      </w:r>
      <w:r w:rsidRPr="005B03FE">
        <w:rPr>
          <w:rFonts w:ascii="Arial" w:hAnsi="Arial" w:cs="Arial"/>
          <w:sz w:val="24"/>
          <w:szCs w:val="24"/>
        </w:rPr>
        <w:t xml:space="preserve">. Adiciónese cuatro parágrafos al artículo 77 de la Ley 50 de 1990, así: </w:t>
      </w:r>
    </w:p>
    <w:p w14:paraId="37EF2D10" w14:textId="19EC2BC9" w:rsidR="005B03FE" w:rsidRDefault="005B03FE" w:rsidP="005B03FE">
      <w:pPr>
        <w:jc w:val="both"/>
        <w:rPr>
          <w:rFonts w:ascii="Arial" w:hAnsi="Arial" w:cs="Arial"/>
          <w:sz w:val="24"/>
          <w:szCs w:val="24"/>
        </w:rPr>
      </w:pPr>
      <w:r w:rsidRPr="005B03FE">
        <w:rPr>
          <w:rFonts w:ascii="Arial" w:hAnsi="Arial" w:cs="Arial"/>
          <w:b/>
          <w:bCs/>
          <w:sz w:val="24"/>
          <w:szCs w:val="24"/>
        </w:rPr>
        <w:t>Parágrafo 1</w:t>
      </w:r>
      <w:r w:rsidRPr="005B03FE">
        <w:rPr>
          <w:rFonts w:ascii="Arial" w:hAnsi="Arial" w:cs="Arial"/>
          <w:sz w:val="24"/>
          <w:szCs w:val="24"/>
        </w:rPr>
        <w:t xml:space="preserve">. Las empresas usuarias no podrán celebrar contratos comerciales con las empresas de servicios temporales para desarrollar situaciones diferentes a las establecidas en el presente artículo. Si vencido el plazo o </w:t>
      </w:r>
      <w:r w:rsidR="00E0086F">
        <w:rPr>
          <w:rFonts w:ascii="Arial" w:hAnsi="Arial" w:cs="Arial"/>
          <w:sz w:val="24"/>
          <w:szCs w:val="24"/>
          <w:u w:val="single"/>
        </w:rPr>
        <w:t xml:space="preserve">cumplida la </w:t>
      </w:r>
      <w:r w:rsidRPr="005B03FE">
        <w:rPr>
          <w:rFonts w:ascii="Arial" w:hAnsi="Arial" w:cs="Arial"/>
          <w:sz w:val="24"/>
          <w:szCs w:val="24"/>
        </w:rPr>
        <w:t xml:space="preserve">condición </w:t>
      </w:r>
      <w:proofErr w:type="spellStart"/>
      <w:r w:rsidRPr="005B03FE">
        <w:rPr>
          <w:rFonts w:ascii="Arial" w:hAnsi="Arial" w:cs="Arial"/>
          <w:sz w:val="24"/>
          <w:szCs w:val="24"/>
        </w:rPr>
        <w:t>estipulad</w:t>
      </w:r>
      <w:r w:rsidRPr="00E0086F">
        <w:rPr>
          <w:rFonts w:ascii="Arial" w:hAnsi="Arial" w:cs="Arial"/>
          <w:strike/>
          <w:sz w:val="24"/>
          <w:szCs w:val="24"/>
        </w:rPr>
        <w:t>o</w:t>
      </w:r>
      <w:r w:rsidR="00E0086F">
        <w:rPr>
          <w:rFonts w:ascii="Arial" w:hAnsi="Arial" w:cs="Arial"/>
          <w:sz w:val="24"/>
          <w:szCs w:val="24"/>
          <w:u w:val="single"/>
        </w:rPr>
        <w:t>a</w:t>
      </w:r>
      <w:proofErr w:type="spellEnd"/>
      <w:r w:rsidRPr="005B03FE">
        <w:rPr>
          <w:rFonts w:ascii="Arial" w:hAnsi="Arial" w:cs="Arial"/>
          <w:sz w:val="24"/>
          <w:szCs w:val="24"/>
        </w:rPr>
        <w:t xml:space="preserve"> en los numerales 1, 2 y 3 de este artículo, la causa </w:t>
      </w:r>
      <w:r w:rsidR="00E0086F">
        <w:rPr>
          <w:rFonts w:ascii="Arial" w:hAnsi="Arial" w:cs="Arial"/>
          <w:sz w:val="24"/>
          <w:szCs w:val="24"/>
          <w:u w:val="single"/>
        </w:rPr>
        <w:t xml:space="preserve">específica que dio origen a alguno de los </w:t>
      </w:r>
      <w:r w:rsidRPr="00E0086F">
        <w:rPr>
          <w:rFonts w:ascii="Arial" w:hAnsi="Arial" w:cs="Arial"/>
          <w:strike/>
          <w:sz w:val="24"/>
          <w:szCs w:val="24"/>
        </w:rPr>
        <w:t xml:space="preserve">originaria </w:t>
      </w:r>
      <w:proofErr w:type="gramStart"/>
      <w:r w:rsidRPr="00E0086F">
        <w:rPr>
          <w:rFonts w:ascii="Arial" w:hAnsi="Arial" w:cs="Arial"/>
          <w:strike/>
          <w:sz w:val="24"/>
          <w:szCs w:val="24"/>
        </w:rPr>
        <w:t>del</w:t>
      </w:r>
      <w:r w:rsidRPr="005B03FE">
        <w:rPr>
          <w:rFonts w:ascii="Arial" w:hAnsi="Arial" w:cs="Arial"/>
          <w:sz w:val="24"/>
          <w:szCs w:val="24"/>
        </w:rPr>
        <w:t xml:space="preserve"> servicio</w:t>
      </w:r>
      <w:r w:rsidR="00E0086F">
        <w:rPr>
          <w:rFonts w:ascii="Arial" w:hAnsi="Arial" w:cs="Arial"/>
          <w:sz w:val="24"/>
          <w:szCs w:val="24"/>
          <w:u w:val="single"/>
        </w:rPr>
        <w:t>s</w:t>
      </w:r>
      <w:r w:rsidRPr="005B03FE">
        <w:rPr>
          <w:rFonts w:ascii="Arial" w:hAnsi="Arial" w:cs="Arial"/>
          <w:sz w:val="24"/>
          <w:szCs w:val="24"/>
        </w:rPr>
        <w:t xml:space="preserve"> </w:t>
      </w:r>
      <w:r w:rsidR="00E0086F">
        <w:rPr>
          <w:rFonts w:ascii="Arial" w:hAnsi="Arial" w:cs="Arial"/>
          <w:sz w:val="24"/>
          <w:szCs w:val="24"/>
          <w:u w:val="single"/>
        </w:rPr>
        <w:t>requeridos</w:t>
      </w:r>
      <w:proofErr w:type="gramEnd"/>
      <w:r w:rsidR="00E0086F">
        <w:rPr>
          <w:rFonts w:ascii="Arial" w:hAnsi="Arial" w:cs="Arial"/>
          <w:sz w:val="24"/>
          <w:szCs w:val="24"/>
          <w:u w:val="single"/>
        </w:rPr>
        <w:t xml:space="preserve"> </w:t>
      </w:r>
      <w:r w:rsidRPr="00E0086F">
        <w:rPr>
          <w:rFonts w:ascii="Arial" w:hAnsi="Arial" w:cs="Arial"/>
          <w:strike/>
          <w:sz w:val="24"/>
          <w:szCs w:val="24"/>
        </w:rPr>
        <w:t>específico</w:t>
      </w:r>
      <w:r w:rsidRPr="005B03FE">
        <w:rPr>
          <w:rFonts w:ascii="Arial" w:hAnsi="Arial" w:cs="Arial"/>
          <w:sz w:val="24"/>
          <w:szCs w:val="24"/>
        </w:rPr>
        <w:t xml:space="preserve"> en desarrollo de ese contrato, subsiste en la empresa usuaria, ésta no podrá prorrogar</w:t>
      </w:r>
      <w:r w:rsidR="00E0086F">
        <w:rPr>
          <w:rFonts w:ascii="Arial" w:hAnsi="Arial" w:cs="Arial"/>
          <w:sz w:val="24"/>
          <w:szCs w:val="24"/>
        </w:rPr>
        <w:t xml:space="preserve"> </w:t>
      </w:r>
      <w:r w:rsidR="00E0086F">
        <w:rPr>
          <w:rFonts w:ascii="Arial" w:hAnsi="Arial" w:cs="Arial"/>
          <w:sz w:val="24"/>
          <w:szCs w:val="24"/>
          <w:u w:val="single"/>
        </w:rPr>
        <w:t>dicho servicio específico</w:t>
      </w:r>
      <w:r w:rsidRPr="005B03FE">
        <w:rPr>
          <w:rFonts w:ascii="Arial" w:hAnsi="Arial" w:cs="Arial"/>
          <w:sz w:val="24"/>
          <w:szCs w:val="24"/>
        </w:rPr>
        <w:t xml:space="preserve"> </w:t>
      </w:r>
      <w:r w:rsidRPr="00E0086F">
        <w:rPr>
          <w:rFonts w:ascii="Arial" w:hAnsi="Arial" w:cs="Arial"/>
          <w:strike/>
          <w:sz w:val="24"/>
          <w:szCs w:val="24"/>
        </w:rPr>
        <w:t>el contrato ni celebrar uno nuevo</w:t>
      </w:r>
      <w:r w:rsidRPr="005B03FE">
        <w:rPr>
          <w:rFonts w:ascii="Arial" w:hAnsi="Arial" w:cs="Arial"/>
          <w:sz w:val="24"/>
          <w:szCs w:val="24"/>
        </w:rPr>
        <w:t xml:space="preserve"> con la misma o </w:t>
      </w:r>
      <w:r w:rsidR="00E0086F">
        <w:rPr>
          <w:rFonts w:ascii="Arial" w:hAnsi="Arial" w:cs="Arial"/>
          <w:sz w:val="24"/>
          <w:szCs w:val="24"/>
          <w:u w:val="single"/>
        </w:rPr>
        <w:t xml:space="preserve">contratarlo </w:t>
      </w:r>
      <w:r w:rsidRPr="005B03FE">
        <w:rPr>
          <w:rFonts w:ascii="Arial" w:hAnsi="Arial" w:cs="Arial"/>
          <w:sz w:val="24"/>
          <w:szCs w:val="24"/>
        </w:rPr>
        <w:t>con diferente Empresa de Servicios Temporales</w:t>
      </w:r>
      <w:r w:rsidR="00E0086F">
        <w:rPr>
          <w:rFonts w:ascii="Arial" w:hAnsi="Arial" w:cs="Arial"/>
          <w:sz w:val="24"/>
          <w:szCs w:val="24"/>
        </w:rPr>
        <w:t>.</w:t>
      </w:r>
      <w:r w:rsidRPr="005B03FE">
        <w:rPr>
          <w:rFonts w:ascii="Arial" w:hAnsi="Arial" w:cs="Arial"/>
          <w:sz w:val="24"/>
          <w:szCs w:val="24"/>
        </w:rPr>
        <w:t xml:space="preserve"> </w:t>
      </w:r>
      <w:r w:rsidRPr="00E0086F">
        <w:rPr>
          <w:rFonts w:ascii="Arial" w:hAnsi="Arial" w:cs="Arial"/>
          <w:strike/>
          <w:sz w:val="24"/>
          <w:szCs w:val="24"/>
        </w:rPr>
        <w:t>para la prestación de dicho servicio.</w:t>
      </w:r>
      <w:r w:rsidRPr="005B03FE">
        <w:rPr>
          <w:rFonts w:ascii="Arial" w:hAnsi="Arial" w:cs="Arial"/>
          <w:sz w:val="24"/>
          <w:szCs w:val="24"/>
        </w:rPr>
        <w:t xml:space="preserve"> </w:t>
      </w:r>
    </w:p>
    <w:p w14:paraId="410ADE82" w14:textId="77BE0B87" w:rsidR="005B03FE" w:rsidRDefault="005B03FE" w:rsidP="005B03FE">
      <w:pPr>
        <w:jc w:val="both"/>
        <w:rPr>
          <w:rFonts w:ascii="Arial" w:hAnsi="Arial" w:cs="Arial"/>
          <w:sz w:val="24"/>
          <w:szCs w:val="24"/>
        </w:rPr>
      </w:pPr>
      <w:r w:rsidRPr="005B03FE">
        <w:rPr>
          <w:rFonts w:ascii="Arial" w:hAnsi="Arial" w:cs="Arial"/>
          <w:b/>
          <w:bCs/>
          <w:sz w:val="24"/>
          <w:szCs w:val="24"/>
        </w:rPr>
        <w:t>Parágrafo 2</w:t>
      </w:r>
      <w:r w:rsidRPr="005B03FE">
        <w:rPr>
          <w:rFonts w:ascii="Arial" w:hAnsi="Arial" w:cs="Arial"/>
          <w:sz w:val="24"/>
          <w:szCs w:val="24"/>
        </w:rPr>
        <w:t>. Si se transgreden los límites establecidos en el presente artículo, en los términos del parágrafo 1, se tendrá a la empresa usuaria como verdadera empleadora de los trabajadores en misión y a la empresa de servicios temporales como una simple intermediaria</w:t>
      </w:r>
      <w:r w:rsidR="00E0086F">
        <w:rPr>
          <w:rFonts w:ascii="Arial" w:hAnsi="Arial" w:cs="Arial"/>
          <w:sz w:val="24"/>
          <w:szCs w:val="24"/>
        </w:rPr>
        <w:t xml:space="preserve">, </w:t>
      </w:r>
      <w:r w:rsidR="00E0086F">
        <w:rPr>
          <w:rFonts w:ascii="Arial" w:hAnsi="Arial" w:cs="Arial"/>
          <w:sz w:val="24"/>
          <w:szCs w:val="24"/>
          <w:u w:val="single"/>
        </w:rPr>
        <w:t>previa declaración de autoridad judicial.</w:t>
      </w:r>
      <w:r w:rsidRPr="005B03FE">
        <w:rPr>
          <w:rFonts w:ascii="Arial" w:hAnsi="Arial" w:cs="Arial"/>
          <w:sz w:val="24"/>
          <w:szCs w:val="24"/>
        </w:rPr>
        <w:t xml:space="preserve"> </w:t>
      </w:r>
    </w:p>
    <w:p w14:paraId="2C11EBE6" w14:textId="6DA07DE6" w:rsidR="005B03FE" w:rsidRPr="005B03FE" w:rsidRDefault="005B03FE" w:rsidP="005B03FE">
      <w:pPr>
        <w:jc w:val="both"/>
        <w:rPr>
          <w:rFonts w:ascii="Arial" w:hAnsi="Arial" w:cs="Arial"/>
          <w:sz w:val="24"/>
          <w:szCs w:val="24"/>
        </w:rPr>
      </w:pPr>
      <w:r w:rsidRPr="005B03FE">
        <w:rPr>
          <w:rFonts w:ascii="Arial" w:hAnsi="Arial" w:cs="Arial"/>
          <w:b/>
          <w:bCs/>
          <w:sz w:val="24"/>
          <w:szCs w:val="24"/>
        </w:rPr>
        <w:t>Parágrafo 3.</w:t>
      </w:r>
      <w:r w:rsidRPr="005B03FE">
        <w:rPr>
          <w:rFonts w:ascii="Arial" w:hAnsi="Arial" w:cs="Arial"/>
          <w:sz w:val="24"/>
          <w:szCs w:val="24"/>
        </w:rPr>
        <w:t xml:space="preserve"> En el evento de que la empresa de servicios temporales trasgreda esta norma, afectando de manera grave los derechos de los y las trabajadoras, podrá ser sancionada con la revocatoria de la licencia de funcionamiento de la que trata el artículo 82 de la Ley 50 de 1990.</w:t>
      </w:r>
    </w:p>
    <w:p w14:paraId="3763907C" w14:textId="3E2D39FD" w:rsidR="005B03FE" w:rsidRDefault="005B03FE" w:rsidP="005B03FE">
      <w:pPr>
        <w:jc w:val="both"/>
        <w:rPr>
          <w:rFonts w:ascii="Arial" w:hAnsi="Arial" w:cs="Arial"/>
          <w:sz w:val="24"/>
          <w:szCs w:val="24"/>
        </w:rPr>
      </w:pPr>
      <w:r w:rsidRPr="005B03FE">
        <w:rPr>
          <w:rFonts w:ascii="Arial" w:hAnsi="Arial" w:cs="Arial"/>
          <w:b/>
          <w:bCs/>
          <w:sz w:val="24"/>
          <w:szCs w:val="24"/>
        </w:rPr>
        <w:t>Parágrafo 4.</w:t>
      </w:r>
      <w:r w:rsidRPr="005B03FE">
        <w:rPr>
          <w:rFonts w:ascii="Arial" w:hAnsi="Arial" w:cs="Arial"/>
          <w:sz w:val="24"/>
          <w:szCs w:val="24"/>
        </w:rPr>
        <w:t xml:space="preserve"> En el contrato con el trabajador en misión, se debe especificar la causa que dio lugar a su vinculación, en desarrollo de la relación comercial entre la empresa usuaria y la empresa de servicios temporales.</w:t>
      </w:r>
    </w:p>
    <w:p w14:paraId="68166929" w14:textId="3ECD4A52" w:rsidR="00D54B2A" w:rsidRDefault="00D54B2A" w:rsidP="005B03FE">
      <w:pPr>
        <w:jc w:val="both"/>
        <w:rPr>
          <w:rFonts w:ascii="Arial" w:hAnsi="Arial" w:cs="Arial"/>
          <w:sz w:val="24"/>
          <w:szCs w:val="24"/>
        </w:rPr>
      </w:pPr>
    </w:p>
    <w:p w14:paraId="4603C2CF" w14:textId="3FEA9C2E" w:rsidR="00D54B2A" w:rsidRDefault="003D3C75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bookmarkStart w:id="0" w:name="_Hlk200026767"/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1F0291D2" wp14:editId="78645020">
            <wp:simplePos x="0" y="0"/>
            <wp:positionH relativeFrom="margin">
              <wp:posOffset>-30480</wp:posOffset>
            </wp:positionH>
            <wp:positionV relativeFrom="paragraph">
              <wp:posOffset>69850</wp:posOffset>
            </wp:positionV>
            <wp:extent cx="1882140" cy="1079500"/>
            <wp:effectExtent l="0" t="0" r="3810" b="6350"/>
            <wp:wrapNone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6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colorTemperature colorTemp="6357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1079500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54B2A">
        <w:rPr>
          <w:rFonts w:ascii="Arial" w:hAnsi="Arial" w:cs="Arial"/>
          <w:sz w:val="24"/>
          <w:szCs w:val="24"/>
          <w:lang w:val="es-ES"/>
        </w:rPr>
        <w:t>Atentamente,</w:t>
      </w:r>
    </w:p>
    <w:p w14:paraId="1955682D" w14:textId="75C9E46F" w:rsidR="00D54B2A" w:rsidRDefault="00D54B2A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C8A4C2D" w14:textId="1EFF36EB" w:rsidR="00D54B2A" w:rsidRDefault="00D54B2A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4CBF8381" w14:textId="02F50960" w:rsidR="003D3C75" w:rsidRDefault="003D3C75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609965A3" w14:textId="77777777" w:rsidR="00D54B2A" w:rsidRDefault="00D54B2A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7DD11D3" w14:textId="77777777" w:rsidR="00D54B2A" w:rsidRPr="00E3165D" w:rsidRDefault="00D54B2A" w:rsidP="00D54B2A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CIRO ALEJANDRO RAMIREZ CORTES </w:t>
      </w:r>
    </w:p>
    <w:p w14:paraId="7701D644" w14:textId="77777777" w:rsidR="00D54B2A" w:rsidRDefault="00D54B2A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SENADOR DE LA REPÚBLICA</w:t>
      </w:r>
    </w:p>
    <w:p w14:paraId="1C85F068" w14:textId="77777777" w:rsidR="00D54B2A" w:rsidRPr="00E3165D" w:rsidRDefault="00D54B2A" w:rsidP="00D54B2A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CENTRO DEMOCRÁTICO</w:t>
      </w:r>
      <w:bookmarkEnd w:id="0"/>
    </w:p>
    <w:p w14:paraId="64A9125D" w14:textId="534878A7" w:rsidR="00D54B2A" w:rsidRPr="0075541B" w:rsidRDefault="0075541B" w:rsidP="0075541B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Correo: ciro.ramirezcortes@senado.gov.co</w:t>
      </w:r>
    </w:p>
    <w:sectPr w:rsidR="00D54B2A" w:rsidRPr="0075541B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454B4" w14:textId="77777777" w:rsidR="006242D1" w:rsidRDefault="006242D1" w:rsidP="005B03FE">
      <w:pPr>
        <w:spacing w:after="0" w:line="240" w:lineRule="auto"/>
      </w:pPr>
      <w:r>
        <w:separator/>
      </w:r>
    </w:p>
  </w:endnote>
  <w:endnote w:type="continuationSeparator" w:id="0">
    <w:p w14:paraId="572BE3A9" w14:textId="77777777" w:rsidR="006242D1" w:rsidRDefault="006242D1" w:rsidP="005B0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907E0" w14:textId="77777777" w:rsidR="006242D1" w:rsidRDefault="006242D1" w:rsidP="005B03FE">
      <w:pPr>
        <w:spacing w:after="0" w:line="240" w:lineRule="auto"/>
      </w:pPr>
      <w:r>
        <w:separator/>
      </w:r>
    </w:p>
  </w:footnote>
  <w:footnote w:type="continuationSeparator" w:id="0">
    <w:p w14:paraId="0E58B51A" w14:textId="77777777" w:rsidR="006242D1" w:rsidRDefault="006242D1" w:rsidP="005B0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9942F" w14:textId="77777777" w:rsidR="005B03FE" w:rsidRDefault="005B03FE" w:rsidP="005B03FE">
    <w:pPr>
      <w:pStyle w:val="Sinespaciado"/>
      <w:jc w:val="center"/>
      <w:rPr>
        <w:rFonts w:ascii="Arial" w:hAnsi="Arial" w:cs="Arial"/>
        <w:sz w:val="24"/>
        <w:szCs w:val="24"/>
      </w:rPr>
    </w:pPr>
    <w:bookmarkStart w:id="1" w:name="_Hlk200028695"/>
    <w:r>
      <w:rPr>
        <w:rFonts w:ascii="Times New Roman"/>
        <w:noProof/>
        <w:sz w:val="20"/>
      </w:rPr>
      <w:drawing>
        <wp:anchor distT="0" distB="0" distL="114300" distR="114300" simplePos="0" relativeHeight="251659264" behindDoc="0" locked="0" layoutInCell="1" allowOverlap="1" wp14:anchorId="258D1F7A" wp14:editId="31FD54D3">
          <wp:simplePos x="0" y="0"/>
          <wp:positionH relativeFrom="margin">
            <wp:posOffset>1623695</wp:posOffset>
          </wp:positionH>
          <wp:positionV relativeFrom="paragraph">
            <wp:posOffset>-305435</wp:posOffset>
          </wp:positionV>
          <wp:extent cx="2137002" cy="957072"/>
          <wp:effectExtent l="0" t="0" r="0" b="0"/>
          <wp:wrapTopAndBottom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7002" cy="9570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24ED">
      <w:rPr>
        <w:rFonts w:ascii="Arial" w:hAnsi="Arial" w:cs="Arial"/>
        <w:sz w:val="24"/>
        <w:szCs w:val="24"/>
      </w:rPr>
      <w:t>CIRO ALEJANDRO RAMÍREZ CORTES</w:t>
    </w:r>
  </w:p>
  <w:p w14:paraId="6A7673DD" w14:textId="77777777" w:rsidR="005B03FE" w:rsidRPr="000B24ED" w:rsidRDefault="005B03FE" w:rsidP="005B03FE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Senador de la República</w:t>
    </w:r>
  </w:p>
  <w:p w14:paraId="5D47C63E" w14:textId="77777777" w:rsidR="005B03FE" w:rsidRDefault="005B03FE" w:rsidP="005B03FE">
    <w:pPr>
      <w:pStyle w:val="Sinespaciado"/>
      <w:jc w:val="center"/>
      <w:rPr>
        <w:rFonts w:ascii="Arial" w:hAnsi="Arial" w:cs="Arial"/>
        <w:sz w:val="24"/>
        <w:szCs w:val="24"/>
      </w:rPr>
    </w:pPr>
    <w:r w:rsidRPr="000B24ED">
      <w:rPr>
        <w:rFonts w:ascii="Arial" w:hAnsi="Arial" w:cs="Arial"/>
        <w:sz w:val="24"/>
        <w:szCs w:val="24"/>
      </w:rPr>
      <w:t>Partido Centro Democrático</w:t>
    </w:r>
  </w:p>
  <w:bookmarkEnd w:id="1"/>
  <w:p w14:paraId="2B682CBF" w14:textId="77777777" w:rsidR="005B03FE" w:rsidRDefault="005B03F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3FE"/>
    <w:rsid w:val="003B20E6"/>
    <w:rsid w:val="003D3C75"/>
    <w:rsid w:val="005B03FE"/>
    <w:rsid w:val="006242D1"/>
    <w:rsid w:val="0075541B"/>
    <w:rsid w:val="00BB3ED4"/>
    <w:rsid w:val="00D54B2A"/>
    <w:rsid w:val="00E00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44931"/>
  <w15:chartTrackingRefBased/>
  <w15:docId w15:val="{3AD20694-97AF-4331-B135-855631466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03F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B03F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03FE"/>
  </w:style>
  <w:style w:type="paragraph" w:styleId="Piedepgina">
    <w:name w:val="footer"/>
    <w:basedOn w:val="Normal"/>
    <w:link w:val="PiedepginaCar"/>
    <w:uiPriority w:val="99"/>
    <w:unhideWhenUsed/>
    <w:rsid w:val="005B03F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03FE"/>
  </w:style>
  <w:style w:type="paragraph" w:styleId="Sinespaciado">
    <w:name w:val="No Spacing"/>
    <w:uiPriority w:val="1"/>
    <w:qFormat/>
    <w:rsid w:val="005B03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microsoft.com/office/2007/relationships/hdphoto" Target="media/hdphoto1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304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zuñiga</dc:creator>
  <cp:keywords/>
  <dc:description/>
  <cp:lastModifiedBy>martha zuñiga</cp:lastModifiedBy>
  <cp:revision>6</cp:revision>
  <dcterms:created xsi:type="dcterms:W3CDTF">2025-06-05T20:18:00Z</dcterms:created>
  <dcterms:modified xsi:type="dcterms:W3CDTF">2025-06-06T11:38:00Z</dcterms:modified>
</cp:coreProperties>
</file>