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78D64A" w14:textId="29A075B9" w:rsidR="00E3165D" w:rsidRPr="00E3165D" w:rsidRDefault="00E3165D" w:rsidP="00E3165D">
      <w:pPr>
        <w:pStyle w:val="Sinespaciado"/>
        <w:jc w:val="both"/>
        <w:rPr>
          <w:rFonts w:ascii="Arial" w:hAnsi="Arial" w:cs="Arial"/>
          <w:b/>
          <w:bCs/>
          <w:sz w:val="24"/>
          <w:szCs w:val="24"/>
          <w:lang w:val="es-ES"/>
        </w:rPr>
      </w:pPr>
      <w:bookmarkStart w:id="0" w:name="_Hlk200029145"/>
      <w:bookmarkStart w:id="1" w:name="_Hlk200026902"/>
      <w:r w:rsidRPr="00E3165D">
        <w:rPr>
          <w:rFonts w:ascii="Arial" w:hAnsi="Arial" w:cs="Arial"/>
          <w:b/>
          <w:bCs/>
          <w:sz w:val="24"/>
          <w:szCs w:val="24"/>
          <w:lang w:val="es-ES"/>
        </w:rPr>
        <w:t>Bogotá, DC. 0</w:t>
      </w:r>
      <w:r>
        <w:rPr>
          <w:rFonts w:ascii="Arial" w:hAnsi="Arial" w:cs="Arial"/>
          <w:b/>
          <w:bCs/>
          <w:sz w:val="24"/>
          <w:szCs w:val="24"/>
          <w:lang w:val="es-ES"/>
        </w:rPr>
        <w:t>5</w:t>
      </w:r>
      <w:r w:rsidRPr="00E3165D">
        <w:rPr>
          <w:rFonts w:ascii="Arial" w:hAnsi="Arial" w:cs="Arial"/>
          <w:b/>
          <w:bCs/>
          <w:sz w:val="24"/>
          <w:szCs w:val="24"/>
          <w:lang w:val="es-ES"/>
        </w:rPr>
        <w:t xml:space="preserve"> de junio 2025</w:t>
      </w:r>
    </w:p>
    <w:p w14:paraId="3CC1A714" w14:textId="77777777" w:rsidR="00E3165D" w:rsidRDefault="00E3165D" w:rsidP="00E3165D">
      <w:pPr>
        <w:pStyle w:val="Sinespaciado"/>
        <w:jc w:val="both"/>
        <w:rPr>
          <w:rFonts w:ascii="Arial" w:hAnsi="Arial" w:cs="Arial"/>
          <w:sz w:val="24"/>
          <w:szCs w:val="24"/>
          <w:lang w:val="es-ES"/>
        </w:rPr>
      </w:pPr>
    </w:p>
    <w:p w14:paraId="6C338E11" w14:textId="77777777" w:rsidR="00E3165D" w:rsidRDefault="00E3165D" w:rsidP="00E3165D">
      <w:pPr>
        <w:pStyle w:val="Sinespaciado"/>
        <w:jc w:val="both"/>
        <w:rPr>
          <w:rFonts w:ascii="Arial" w:hAnsi="Arial" w:cs="Arial"/>
          <w:sz w:val="24"/>
          <w:szCs w:val="24"/>
          <w:lang w:val="es-ES"/>
        </w:rPr>
      </w:pPr>
      <w:r>
        <w:rPr>
          <w:rFonts w:ascii="Arial" w:hAnsi="Arial" w:cs="Arial"/>
          <w:sz w:val="24"/>
          <w:szCs w:val="24"/>
          <w:lang w:val="es-ES"/>
        </w:rPr>
        <w:t>H. Senador</w:t>
      </w:r>
    </w:p>
    <w:p w14:paraId="10DE2049" w14:textId="22259FA6" w:rsidR="00E3165D" w:rsidRDefault="00E3165D" w:rsidP="00E3165D">
      <w:pPr>
        <w:pStyle w:val="Sinespaciado"/>
        <w:jc w:val="both"/>
        <w:rPr>
          <w:rFonts w:ascii="Arial" w:hAnsi="Arial" w:cs="Arial"/>
          <w:b/>
          <w:bCs/>
          <w:sz w:val="24"/>
          <w:szCs w:val="24"/>
          <w:lang w:val="es-ES"/>
        </w:rPr>
      </w:pPr>
      <w:r w:rsidRPr="000B24ED">
        <w:rPr>
          <w:rFonts w:ascii="Arial" w:hAnsi="Arial" w:cs="Arial"/>
          <w:b/>
          <w:bCs/>
          <w:sz w:val="24"/>
          <w:szCs w:val="24"/>
          <w:lang w:val="es-ES"/>
        </w:rPr>
        <w:t>Efraín Cepeda</w:t>
      </w:r>
      <w:r w:rsidR="0055754D">
        <w:rPr>
          <w:rFonts w:ascii="Arial" w:hAnsi="Arial" w:cs="Arial"/>
          <w:b/>
          <w:bCs/>
          <w:sz w:val="24"/>
          <w:szCs w:val="24"/>
          <w:lang w:val="es-ES"/>
        </w:rPr>
        <w:t xml:space="preserve"> Sarabia</w:t>
      </w:r>
    </w:p>
    <w:p w14:paraId="3489389B" w14:textId="77777777" w:rsidR="00E3165D" w:rsidRDefault="00E3165D" w:rsidP="00E3165D">
      <w:pPr>
        <w:pStyle w:val="Sinespaciado"/>
        <w:jc w:val="both"/>
        <w:rPr>
          <w:rFonts w:ascii="Arial" w:hAnsi="Arial" w:cs="Arial"/>
          <w:sz w:val="24"/>
          <w:szCs w:val="24"/>
          <w:lang w:val="es-ES"/>
        </w:rPr>
      </w:pPr>
      <w:r>
        <w:rPr>
          <w:rFonts w:ascii="Arial" w:hAnsi="Arial" w:cs="Arial"/>
          <w:sz w:val="24"/>
          <w:szCs w:val="24"/>
          <w:lang w:val="es-ES"/>
        </w:rPr>
        <w:t>Presidente</w:t>
      </w:r>
    </w:p>
    <w:p w14:paraId="0F4D72F8" w14:textId="77777777" w:rsidR="00E3165D" w:rsidRDefault="00E3165D" w:rsidP="00E3165D">
      <w:pPr>
        <w:pStyle w:val="Sinespaciado"/>
        <w:jc w:val="both"/>
        <w:rPr>
          <w:rFonts w:ascii="Arial" w:hAnsi="Arial" w:cs="Arial"/>
          <w:sz w:val="24"/>
          <w:szCs w:val="24"/>
          <w:lang w:val="es-ES"/>
        </w:rPr>
      </w:pPr>
      <w:r>
        <w:rPr>
          <w:rFonts w:ascii="Arial" w:hAnsi="Arial" w:cs="Arial"/>
          <w:sz w:val="24"/>
          <w:szCs w:val="24"/>
          <w:lang w:val="es-ES"/>
        </w:rPr>
        <w:t>Senado de la República</w:t>
      </w:r>
    </w:p>
    <w:p w14:paraId="294053B6" w14:textId="77777777" w:rsidR="00E3165D" w:rsidRDefault="00E3165D" w:rsidP="00E3165D">
      <w:pPr>
        <w:pStyle w:val="Sinespaciado"/>
        <w:jc w:val="both"/>
        <w:rPr>
          <w:rFonts w:ascii="Arial" w:hAnsi="Arial" w:cs="Arial"/>
          <w:sz w:val="24"/>
          <w:szCs w:val="24"/>
          <w:lang w:val="es-ES"/>
        </w:rPr>
      </w:pPr>
      <w:r>
        <w:rPr>
          <w:rFonts w:ascii="Arial" w:hAnsi="Arial" w:cs="Arial"/>
          <w:sz w:val="24"/>
          <w:szCs w:val="24"/>
          <w:lang w:val="es-ES"/>
        </w:rPr>
        <w:t>Ciudad</w:t>
      </w:r>
    </w:p>
    <w:p w14:paraId="23D828C3" w14:textId="77777777" w:rsidR="00E3165D" w:rsidRDefault="00E3165D" w:rsidP="00E3165D">
      <w:pPr>
        <w:pStyle w:val="Sinespaciado"/>
        <w:jc w:val="both"/>
        <w:rPr>
          <w:rFonts w:ascii="Arial" w:hAnsi="Arial" w:cs="Arial"/>
          <w:sz w:val="24"/>
          <w:szCs w:val="24"/>
          <w:lang w:val="es-ES"/>
        </w:rPr>
      </w:pPr>
    </w:p>
    <w:p w14:paraId="36A08ACC" w14:textId="77777777" w:rsidR="00E3165D" w:rsidRDefault="00E3165D" w:rsidP="00E3165D">
      <w:pPr>
        <w:pStyle w:val="Sinespaciado"/>
        <w:jc w:val="both"/>
        <w:rPr>
          <w:rFonts w:ascii="Arial" w:hAnsi="Arial" w:cs="Arial"/>
          <w:sz w:val="24"/>
          <w:szCs w:val="24"/>
          <w:lang w:val="es-ES"/>
        </w:rPr>
      </w:pPr>
    </w:p>
    <w:p w14:paraId="47F9724D" w14:textId="3C876A89" w:rsidR="00E3165D" w:rsidRDefault="00E3165D" w:rsidP="00E3165D">
      <w:pPr>
        <w:pStyle w:val="Sinespaciado"/>
        <w:jc w:val="both"/>
        <w:rPr>
          <w:rFonts w:ascii="Arial" w:hAnsi="Arial" w:cs="Arial"/>
          <w:sz w:val="24"/>
          <w:szCs w:val="24"/>
          <w:lang w:val="es-ES"/>
        </w:rPr>
      </w:pPr>
      <w:r>
        <w:rPr>
          <w:rFonts w:ascii="Arial" w:hAnsi="Arial" w:cs="Arial"/>
          <w:sz w:val="24"/>
          <w:szCs w:val="24"/>
          <w:lang w:val="es-ES"/>
        </w:rPr>
        <w:t>Con fundamento en lo contemplado en la Ley 5 de 1992 y las normas concordantes, presento la siguiente proposición</w:t>
      </w:r>
      <w:bookmarkEnd w:id="0"/>
      <w:r>
        <w:rPr>
          <w:rFonts w:ascii="Arial" w:hAnsi="Arial" w:cs="Arial"/>
          <w:sz w:val="24"/>
          <w:szCs w:val="24"/>
          <w:lang w:val="es-ES"/>
        </w:rPr>
        <w:t xml:space="preserve">: </w:t>
      </w:r>
    </w:p>
    <w:bookmarkEnd w:id="1"/>
    <w:p w14:paraId="69C5AEE0" w14:textId="320EF06C" w:rsidR="00E3165D" w:rsidRDefault="00E3165D" w:rsidP="00E3165D">
      <w:pPr>
        <w:pStyle w:val="Sinespaciado"/>
        <w:jc w:val="both"/>
        <w:rPr>
          <w:rFonts w:ascii="Arial" w:hAnsi="Arial" w:cs="Arial"/>
          <w:sz w:val="24"/>
          <w:szCs w:val="24"/>
          <w:lang w:val="es-ES"/>
        </w:rPr>
      </w:pPr>
    </w:p>
    <w:p w14:paraId="1CF8A5B0" w14:textId="77777777" w:rsidR="00E3165D" w:rsidRDefault="00E3165D" w:rsidP="00E3165D">
      <w:pPr>
        <w:pStyle w:val="Sinespaciado"/>
        <w:ind w:left="720"/>
        <w:jc w:val="center"/>
        <w:rPr>
          <w:rFonts w:ascii="Arial" w:hAnsi="Arial" w:cs="Arial"/>
          <w:b/>
          <w:bCs/>
          <w:sz w:val="24"/>
          <w:szCs w:val="24"/>
          <w:lang w:val="es-ES"/>
        </w:rPr>
      </w:pPr>
      <w:r w:rsidRPr="000B24ED">
        <w:rPr>
          <w:rFonts w:ascii="Arial" w:hAnsi="Arial" w:cs="Arial"/>
          <w:b/>
          <w:bCs/>
          <w:sz w:val="24"/>
          <w:szCs w:val="24"/>
          <w:lang w:val="es-ES"/>
        </w:rPr>
        <w:t>PROPOSICIÓN</w:t>
      </w:r>
      <w:r>
        <w:rPr>
          <w:rFonts w:ascii="Arial" w:hAnsi="Arial" w:cs="Arial"/>
          <w:b/>
          <w:bCs/>
          <w:sz w:val="24"/>
          <w:szCs w:val="24"/>
          <w:lang w:val="es-ES"/>
        </w:rPr>
        <w:t xml:space="preserve"> ADITIVA</w:t>
      </w:r>
    </w:p>
    <w:p w14:paraId="09F90218" w14:textId="77777777" w:rsidR="00E3165D" w:rsidRDefault="00E3165D" w:rsidP="00E3165D">
      <w:pPr>
        <w:pStyle w:val="Sinespaciado"/>
        <w:jc w:val="both"/>
        <w:rPr>
          <w:rFonts w:ascii="Arial" w:hAnsi="Arial" w:cs="Arial"/>
          <w:sz w:val="24"/>
          <w:szCs w:val="24"/>
          <w:lang w:val="es-ES"/>
        </w:rPr>
      </w:pPr>
    </w:p>
    <w:p w14:paraId="30D20C31" w14:textId="523A959D" w:rsidR="00E3165D" w:rsidRDefault="00E3165D" w:rsidP="00E3165D">
      <w:pPr>
        <w:pStyle w:val="Sinespaciado"/>
        <w:jc w:val="both"/>
        <w:rPr>
          <w:rFonts w:ascii="Arial" w:hAnsi="Arial" w:cs="Arial"/>
          <w:sz w:val="24"/>
          <w:szCs w:val="24"/>
          <w:lang w:val="es-ES"/>
        </w:rPr>
      </w:pPr>
      <w:bookmarkStart w:id="2" w:name="_Hlk200027544"/>
      <w:r>
        <w:rPr>
          <w:rFonts w:ascii="Arial" w:hAnsi="Arial" w:cs="Arial"/>
          <w:sz w:val="24"/>
          <w:szCs w:val="24"/>
          <w:lang w:val="es-ES"/>
        </w:rPr>
        <w:t xml:space="preserve">Adiciónese un parágrafo al artículo 39° del Proyecto de Ley 311 de 2024 Senado, 166 de 2023 Cámara Acumulado con los Proyectos de Ley No. 192 de 2023 Cámara y No. 256 de 2023 Cámara “Por medio del cual se modifica parcialmente normas laborales y se adopta una reforma laboral para el trabajo decente y digno en Colombia”., el cual quedará así: </w:t>
      </w:r>
    </w:p>
    <w:bookmarkEnd w:id="2"/>
    <w:p w14:paraId="052A737E" w14:textId="57D6495B" w:rsidR="00E3165D" w:rsidRDefault="00E3165D" w:rsidP="00E3165D">
      <w:pPr>
        <w:pStyle w:val="Sinespaciado"/>
        <w:jc w:val="both"/>
        <w:rPr>
          <w:rFonts w:ascii="Arial" w:hAnsi="Arial" w:cs="Arial"/>
          <w:sz w:val="24"/>
          <w:szCs w:val="24"/>
          <w:lang w:val="es-ES"/>
        </w:rPr>
      </w:pPr>
    </w:p>
    <w:p w14:paraId="4A240038" w14:textId="0480F28B" w:rsidR="00E3165D" w:rsidRDefault="00E3165D" w:rsidP="00E3165D">
      <w:pPr>
        <w:pStyle w:val="Sinespaciado"/>
        <w:jc w:val="both"/>
        <w:rPr>
          <w:rFonts w:ascii="Arial" w:hAnsi="Arial" w:cs="Arial"/>
          <w:sz w:val="24"/>
          <w:szCs w:val="24"/>
        </w:rPr>
      </w:pPr>
      <w:r w:rsidRPr="00E3165D">
        <w:rPr>
          <w:rFonts w:ascii="Arial" w:hAnsi="Arial" w:cs="Arial"/>
          <w:b/>
          <w:bCs/>
          <w:sz w:val="24"/>
          <w:szCs w:val="24"/>
        </w:rPr>
        <w:t>ARTÍCULO 39.</w:t>
      </w:r>
      <w:r w:rsidRPr="00E3165D">
        <w:rPr>
          <w:rFonts w:ascii="Arial" w:hAnsi="Arial" w:cs="Arial"/>
          <w:sz w:val="24"/>
          <w:szCs w:val="24"/>
        </w:rPr>
        <w:t xml:space="preserve"> Beneficio para la creación de nuevos empleos -CREA EMPLEO-. Créase el beneficio CREA EMPLEO para empleadores que contraten nuevos puestos de trabajo. Este beneficio, financiado con recursos del Presupuesto General de la Nación asignados al Ministerio del Trabajo, se otorgará por un máximo de 12 meses por cada nuevo empleo, con un pago mensual mientras la tasa de desempleo certificada por el DANE sea superior al promedio de la tasa de desempleo en países OCDE. </w:t>
      </w:r>
    </w:p>
    <w:p w14:paraId="62187032" w14:textId="77777777" w:rsidR="00E3165D" w:rsidRDefault="00E3165D" w:rsidP="00E3165D">
      <w:pPr>
        <w:pStyle w:val="Sinespaciado"/>
        <w:jc w:val="both"/>
        <w:rPr>
          <w:rFonts w:ascii="Arial" w:hAnsi="Arial" w:cs="Arial"/>
          <w:sz w:val="24"/>
          <w:szCs w:val="24"/>
        </w:rPr>
      </w:pPr>
    </w:p>
    <w:p w14:paraId="174C956F" w14:textId="77777777" w:rsidR="00E3165D" w:rsidRDefault="00E3165D" w:rsidP="00E3165D">
      <w:pPr>
        <w:pStyle w:val="Sinespaciado"/>
        <w:jc w:val="both"/>
        <w:rPr>
          <w:rFonts w:ascii="Arial" w:hAnsi="Arial" w:cs="Arial"/>
          <w:sz w:val="24"/>
          <w:szCs w:val="24"/>
        </w:rPr>
      </w:pPr>
      <w:r w:rsidRPr="00E3165D">
        <w:rPr>
          <w:rFonts w:ascii="Arial" w:hAnsi="Arial" w:cs="Arial"/>
          <w:b/>
          <w:bCs/>
          <w:sz w:val="24"/>
          <w:szCs w:val="24"/>
        </w:rPr>
        <w:t>Parágrafo 1.</w:t>
      </w:r>
      <w:r w:rsidRPr="00E3165D">
        <w:rPr>
          <w:rFonts w:ascii="Arial" w:hAnsi="Arial" w:cs="Arial"/>
          <w:sz w:val="24"/>
          <w:szCs w:val="24"/>
        </w:rPr>
        <w:t xml:space="preserve"> Podrán ser beneficiarias aquellas Empresas con hasta 50 empleados al momento de la postulación; o empresas con más empleados cuyo crecimiento en ventas (comparando los dos últimos años) sea inferior o igual al IPC. Solo podrán aplicar empresas constituidas antes del 1 de enero de 2022. </w:t>
      </w:r>
    </w:p>
    <w:p w14:paraId="509BDC3F" w14:textId="77777777" w:rsidR="00E3165D" w:rsidRDefault="00E3165D" w:rsidP="00E3165D">
      <w:pPr>
        <w:pStyle w:val="Sinespaciado"/>
        <w:jc w:val="both"/>
        <w:rPr>
          <w:rFonts w:ascii="Arial" w:hAnsi="Arial" w:cs="Arial"/>
          <w:sz w:val="24"/>
          <w:szCs w:val="24"/>
        </w:rPr>
      </w:pPr>
    </w:p>
    <w:p w14:paraId="41AA4800" w14:textId="77777777" w:rsidR="00E3165D" w:rsidRDefault="00E3165D" w:rsidP="00E3165D">
      <w:pPr>
        <w:pStyle w:val="Sinespaciado"/>
        <w:jc w:val="both"/>
        <w:rPr>
          <w:rFonts w:ascii="Arial" w:hAnsi="Arial" w:cs="Arial"/>
          <w:sz w:val="24"/>
          <w:szCs w:val="24"/>
        </w:rPr>
      </w:pPr>
      <w:r w:rsidRPr="00E3165D">
        <w:rPr>
          <w:rFonts w:ascii="Arial" w:hAnsi="Arial" w:cs="Arial"/>
          <w:b/>
          <w:bCs/>
          <w:sz w:val="24"/>
          <w:szCs w:val="24"/>
        </w:rPr>
        <w:t>Parágrafo 2.</w:t>
      </w:r>
      <w:r w:rsidRPr="00E3165D">
        <w:rPr>
          <w:rFonts w:ascii="Arial" w:hAnsi="Arial" w:cs="Arial"/>
          <w:sz w:val="24"/>
          <w:szCs w:val="24"/>
        </w:rPr>
        <w:t xml:space="preserve"> Para efectos de este artículo se consideran Trabajadores dependientes que hayan cotizado el mes completo al Sistema General de Seguridad Social en la PILA, con un ingreso base de cotización de al menos un salario mínimo legal mensual vigente (SMLMV), estén afiliados en el RUAF y realicen aportes en todos los subsistemas correspondientes. </w:t>
      </w:r>
    </w:p>
    <w:p w14:paraId="54C02896" w14:textId="77777777" w:rsidR="00E3165D" w:rsidRDefault="00E3165D" w:rsidP="00E3165D">
      <w:pPr>
        <w:pStyle w:val="Sinespaciado"/>
        <w:jc w:val="both"/>
        <w:rPr>
          <w:rFonts w:ascii="Arial" w:hAnsi="Arial" w:cs="Arial"/>
          <w:sz w:val="24"/>
          <w:szCs w:val="24"/>
        </w:rPr>
      </w:pPr>
    </w:p>
    <w:p w14:paraId="78A2D9F5" w14:textId="77777777" w:rsidR="00E3165D" w:rsidRDefault="00E3165D" w:rsidP="00E3165D">
      <w:pPr>
        <w:pStyle w:val="Sinespaciado"/>
        <w:jc w:val="both"/>
        <w:rPr>
          <w:rFonts w:ascii="Arial" w:hAnsi="Arial" w:cs="Arial"/>
          <w:sz w:val="24"/>
          <w:szCs w:val="24"/>
        </w:rPr>
      </w:pPr>
      <w:r w:rsidRPr="00E3165D">
        <w:rPr>
          <w:rFonts w:ascii="Arial" w:hAnsi="Arial" w:cs="Arial"/>
          <w:b/>
          <w:bCs/>
          <w:sz w:val="24"/>
          <w:szCs w:val="24"/>
        </w:rPr>
        <w:t>Parágrafo 3.</w:t>
      </w:r>
      <w:r w:rsidRPr="00E3165D">
        <w:rPr>
          <w:rFonts w:ascii="Arial" w:hAnsi="Arial" w:cs="Arial"/>
          <w:sz w:val="24"/>
          <w:szCs w:val="24"/>
        </w:rPr>
        <w:t xml:space="preserve"> Se considerarán nuevos empleos aquellos para los cuales la empresa haya cotizado en la PILA en enero de 2023 o el promedio del último semestre (el mayor número de empleados), comparado con el mes de solicitud del beneficio. No </w:t>
      </w:r>
      <w:r w:rsidRPr="00E3165D">
        <w:rPr>
          <w:rFonts w:ascii="Arial" w:hAnsi="Arial" w:cs="Arial"/>
          <w:sz w:val="24"/>
          <w:szCs w:val="24"/>
        </w:rPr>
        <w:lastRenderedPageBreak/>
        <w:t xml:space="preserve">se aplicará el beneficio a empleados con novedad SLN superior a 15 días en el mes de solicitud. </w:t>
      </w:r>
    </w:p>
    <w:p w14:paraId="35ECA42D" w14:textId="77777777" w:rsidR="00E3165D" w:rsidRDefault="00E3165D" w:rsidP="00E3165D">
      <w:pPr>
        <w:pStyle w:val="Sinespaciado"/>
        <w:jc w:val="both"/>
        <w:rPr>
          <w:rFonts w:ascii="Arial" w:hAnsi="Arial" w:cs="Arial"/>
          <w:sz w:val="24"/>
          <w:szCs w:val="24"/>
        </w:rPr>
      </w:pPr>
    </w:p>
    <w:p w14:paraId="3E92426A" w14:textId="77777777" w:rsidR="00E3165D" w:rsidRDefault="00E3165D" w:rsidP="00E3165D">
      <w:pPr>
        <w:pStyle w:val="Sinespaciado"/>
        <w:jc w:val="both"/>
        <w:rPr>
          <w:rFonts w:ascii="Arial" w:hAnsi="Arial" w:cs="Arial"/>
          <w:sz w:val="24"/>
          <w:szCs w:val="24"/>
        </w:rPr>
      </w:pPr>
      <w:r w:rsidRPr="00E3165D">
        <w:rPr>
          <w:rFonts w:ascii="Arial" w:hAnsi="Arial" w:cs="Arial"/>
          <w:b/>
          <w:bCs/>
          <w:sz w:val="24"/>
          <w:szCs w:val="24"/>
        </w:rPr>
        <w:t>Parágrafo 4.</w:t>
      </w:r>
      <w:r w:rsidRPr="00E3165D">
        <w:rPr>
          <w:rFonts w:ascii="Arial" w:hAnsi="Arial" w:cs="Arial"/>
          <w:sz w:val="24"/>
          <w:szCs w:val="24"/>
        </w:rPr>
        <w:t xml:space="preserve"> El beneficio del que trata este artículo será de hasta el 25% de un salario mínimo legal mensual vigente por cada nuevo empleo de acuerdo a disponibilidad presupuestal. En caso de multiplicidad de empleadores cada empleado se contabilizará una sola vez, el aporte se otorgará al primero que lo verificado por la UGPP. </w:t>
      </w:r>
    </w:p>
    <w:p w14:paraId="13D1112F" w14:textId="77777777" w:rsidR="00E3165D" w:rsidRDefault="00E3165D" w:rsidP="00E3165D">
      <w:pPr>
        <w:pStyle w:val="Sinespaciado"/>
        <w:jc w:val="both"/>
        <w:rPr>
          <w:rFonts w:ascii="Arial" w:hAnsi="Arial" w:cs="Arial"/>
          <w:sz w:val="24"/>
          <w:szCs w:val="24"/>
        </w:rPr>
      </w:pPr>
    </w:p>
    <w:p w14:paraId="7B31C3FB" w14:textId="77777777" w:rsidR="00E3165D" w:rsidRDefault="00E3165D" w:rsidP="00E3165D">
      <w:pPr>
        <w:pStyle w:val="Sinespaciado"/>
        <w:jc w:val="both"/>
        <w:rPr>
          <w:rFonts w:ascii="Arial" w:hAnsi="Arial" w:cs="Arial"/>
          <w:sz w:val="24"/>
          <w:szCs w:val="24"/>
        </w:rPr>
      </w:pPr>
      <w:r w:rsidRPr="00E3165D">
        <w:rPr>
          <w:rFonts w:ascii="Arial" w:hAnsi="Arial" w:cs="Arial"/>
          <w:b/>
          <w:bCs/>
          <w:sz w:val="24"/>
          <w:szCs w:val="24"/>
        </w:rPr>
        <w:t>Parágrafo 5.</w:t>
      </w:r>
      <w:r w:rsidRPr="00E3165D">
        <w:rPr>
          <w:rFonts w:ascii="Arial" w:hAnsi="Arial" w:cs="Arial"/>
          <w:sz w:val="24"/>
          <w:szCs w:val="24"/>
        </w:rPr>
        <w:t xml:space="preserve"> El beneficio del que trata este artículo no es acumulable con otros subsidios nacionales para incentivar la contratación formal. Para el cálculo del beneficio los números no enteros se aproximarán a la unidad monetaria inferior. </w:t>
      </w:r>
    </w:p>
    <w:p w14:paraId="72FE3555" w14:textId="77777777" w:rsidR="00E3165D" w:rsidRDefault="00E3165D" w:rsidP="00E3165D">
      <w:pPr>
        <w:pStyle w:val="Sinespaciado"/>
        <w:jc w:val="both"/>
        <w:rPr>
          <w:rFonts w:ascii="Arial" w:hAnsi="Arial" w:cs="Arial"/>
          <w:sz w:val="24"/>
          <w:szCs w:val="24"/>
        </w:rPr>
      </w:pPr>
    </w:p>
    <w:p w14:paraId="47725A7A" w14:textId="77777777" w:rsidR="00E3165D" w:rsidRDefault="00E3165D" w:rsidP="00E3165D">
      <w:pPr>
        <w:pStyle w:val="Sinespaciado"/>
        <w:jc w:val="both"/>
        <w:rPr>
          <w:rFonts w:ascii="Arial" w:hAnsi="Arial" w:cs="Arial"/>
          <w:sz w:val="24"/>
          <w:szCs w:val="24"/>
        </w:rPr>
      </w:pPr>
      <w:r w:rsidRPr="00E3165D">
        <w:rPr>
          <w:rFonts w:ascii="Arial" w:hAnsi="Arial" w:cs="Arial"/>
          <w:b/>
          <w:bCs/>
          <w:sz w:val="24"/>
          <w:szCs w:val="24"/>
        </w:rPr>
        <w:t>Parágrafo 6.</w:t>
      </w:r>
      <w:r w:rsidRPr="00E3165D">
        <w:rPr>
          <w:rFonts w:ascii="Arial" w:hAnsi="Arial" w:cs="Arial"/>
          <w:sz w:val="24"/>
          <w:szCs w:val="24"/>
        </w:rPr>
        <w:t xml:space="preserve"> Las entidades financieras realizarán la dispersión de los recursos en coordinación con el Ministerio del Trabajo. Los empleadores que cumplan con los requisitos establecidos la presente ley presentarán ante la entidad financiera en la que tengan un producto de depósito, los siguientes documentos: </w:t>
      </w:r>
    </w:p>
    <w:p w14:paraId="3EF9A275" w14:textId="77777777" w:rsidR="00E3165D" w:rsidRDefault="00E3165D" w:rsidP="00E3165D">
      <w:pPr>
        <w:pStyle w:val="Sinespaciado"/>
        <w:jc w:val="both"/>
        <w:rPr>
          <w:rFonts w:ascii="Arial" w:hAnsi="Arial" w:cs="Arial"/>
          <w:sz w:val="24"/>
          <w:szCs w:val="24"/>
        </w:rPr>
      </w:pPr>
    </w:p>
    <w:p w14:paraId="11A64C09" w14:textId="77777777" w:rsidR="00E3165D" w:rsidRDefault="00E3165D" w:rsidP="00E3165D">
      <w:pPr>
        <w:pStyle w:val="Sinespaciado"/>
        <w:jc w:val="both"/>
        <w:rPr>
          <w:rFonts w:ascii="Arial" w:hAnsi="Arial" w:cs="Arial"/>
          <w:sz w:val="24"/>
          <w:szCs w:val="24"/>
        </w:rPr>
      </w:pPr>
      <w:r w:rsidRPr="00E3165D">
        <w:rPr>
          <w:rFonts w:ascii="Arial" w:hAnsi="Arial" w:cs="Arial"/>
          <w:sz w:val="24"/>
          <w:szCs w:val="24"/>
        </w:rPr>
        <w:t xml:space="preserve">1. Solicitud firmada por el representante legal o el que haga sus veces, o por la persona natural empleadora, en la cual, se manifiesta la intención de ser beneficiario del beneficio crea empleo. </w:t>
      </w:r>
    </w:p>
    <w:p w14:paraId="5C0F89AB" w14:textId="77777777" w:rsidR="00E3165D" w:rsidRDefault="00E3165D" w:rsidP="00E3165D">
      <w:pPr>
        <w:pStyle w:val="Sinespaciado"/>
        <w:jc w:val="both"/>
        <w:rPr>
          <w:rFonts w:ascii="Arial" w:hAnsi="Arial" w:cs="Arial"/>
          <w:sz w:val="24"/>
          <w:szCs w:val="24"/>
        </w:rPr>
      </w:pPr>
    </w:p>
    <w:p w14:paraId="26A70776" w14:textId="77777777" w:rsidR="00E3165D" w:rsidRDefault="00E3165D" w:rsidP="00E3165D">
      <w:pPr>
        <w:pStyle w:val="Sinespaciado"/>
        <w:jc w:val="both"/>
        <w:rPr>
          <w:rFonts w:ascii="Arial" w:hAnsi="Arial" w:cs="Arial"/>
          <w:sz w:val="24"/>
          <w:szCs w:val="24"/>
        </w:rPr>
      </w:pPr>
      <w:r w:rsidRPr="00E3165D">
        <w:rPr>
          <w:rFonts w:ascii="Arial" w:hAnsi="Arial" w:cs="Arial"/>
          <w:sz w:val="24"/>
          <w:szCs w:val="24"/>
        </w:rPr>
        <w:t xml:space="preserve">2. Que, al momento de la postulación, los pagos de seguridad social para se encuentran al día, para todos los empleados que el empleador tuvo a dicha fecha. </w:t>
      </w:r>
    </w:p>
    <w:p w14:paraId="5E128BB2" w14:textId="77777777" w:rsidR="00E3165D" w:rsidRDefault="00E3165D" w:rsidP="00E3165D">
      <w:pPr>
        <w:pStyle w:val="Sinespaciado"/>
        <w:jc w:val="both"/>
        <w:rPr>
          <w:rFonts w:ascii="Arial" w:hAnsi="Arial" w:cs="Arial"/>
          <w:sz w:val="24"/>
          <w:szCs w:val="24"/>
        </w:rPr>
      </w:pPr>
    </w:p>
    <w:p w14:paraId="6B02A520" w14:textId="77777777" w:rsidR="00E3165D" w:rsidRDefault="00E3165D" w:rsidP="00E3165D">
      <w:pPr>
        <w:pStyle w:val="Sinespaciado"/>
        <w:jc w:val="both"/>
        <w:rPr>
          <w:rFonts w:ascii="Arial" w:hAnsi="Arial" w:cs="Arial"/>
          <w:sz w:val="24"/>
          <w:szCs w:val="24"/>
        </w:rPr>
      </w:pPr>
      <w:r w:rsidRPr="00E3165D">
        <w:rPr>
          <w:rFonts w:ascii="Arial" w:hAnsi="Arial" w:cs="Arial"/>
          <w:sz w:val="24"/>
          <w:szCs w:val="24"/>
        </w:rPr>
        <w:t xml:space="preserve">3. Copia del Registro Único Tributario - RUT del empleador, expedido dentro de los seis (6) meses previos a la postulación </w:t>
      </w:r>
    </w:p>
    <w:p w14:paraId="24CFEF0C" w14:textId="77777777" w:rsidR="00E3165D" w:rsidRDefault="00E3165D" w:rsidP="00E3165D">
      <w:pPr>
        <w:pStyle w:val="Sinespaciado"/>
        <w:jc w:val="both"/>
        <w:rPr>
          <w:rFonts w:ascii="Arial" w:hAnsi="Arial" w:cs="Arial"/>
          <w:sz w:val="24"/>
          <w:szCs w:val="24"/>
        </w:rPr>
      </w:pPr>
    </w:p>
    <w:p w14:paraId="56CC1631" w14:textId="77777777" w:rsidR="00E3165D" w:rsidRDefault="00E3165D" w:rsidP="00E3165D">
      <w:pPr>
        <w:pStyle w:val="Sinespaciado"/>
        <w:jc w:val="both"/>
        <w:rPr>
          <w:rFonts w:ascii="Arial" w:hAnsi="Arial" w:cs="Arial"/>
          <w:sz w:val="24"/>
          <w:szCs w:val="24"/>
        </w:rPr>
      </w:pPr>
      <w:r w:rsidRPr="00E3165D">
        <w:rPr>
          <w:rFonts w:ascii="Arial" w:hAnsi="Arial" w:cs="Arial"/>
          <w:b/>
          <w:bCs/>
          <w:sz w:val="24"/>
          <w:szCs w:val="24"/>
        </w:rPr>
        <w:t>Parágrafo 7.</w:t>
      </w:r>
      <w:r w:rsidRPr="00E3165D">
        <w:rPr>
          <w:rFonts w:ascii="Arial" w:hAnsi="Arial" w:cs="Arial"/>
          <w:sz w:val="24"/>
          <w:szCs w:val="24"/>
        </w:rPr>
        <w:t xml:space="preserve"> Las entidades involucradas, la Unidad Administrativa Especial de Gestión Pensional y Contribuciones Parafiscales de la Protección Social - UGPP y en general todos los actores que participen en el otorgamiento del beneficio CREA EMPLEO, deberán facilitar canales virtuales y, en la medida de lo posible, fomentarán el uso de los medios electrónicos para el cumplimiento de los requisitos y procesos de qué trata esta Sección y los actos administrativos que lo reglamenten. A su vez la Unidad Administrativa Especial de Gestión Pensional y Contribuciones Parafiscales de la Protección Social - UGPP establecerá la forma a través de la cual se dará el intercambio de información con las entidades financieras, sin que sea necesario la recepción de los formularios físicos o digitales </w:t>
      </w:r>
    </w:p>
    <w:p w14:paraId="2DEBD05D" w14:textId="77777777" w:rsidR="00E3165D" w:rsidRDefault="00E3165D" w:rsidP="00E3165D">
      <w:pPr>
        <w:pStyle w:val="Sinespaciado"/>
        <w:jc w:val="both"/>
        <w:rPr>
          <w:rFonts w:ascii="Arial" w:hAnsi="Arial" w:cs="Arial"/>
          <w:sz w:val="24"/>
          <w:szCs w:val="24"/>
        </w:rPr>
      </w:pPr>
    </w:p>
    <w:p w14:paraId="4130460B" w14:textId="77777777" w:rsidR="00E3165D" w:rsidRDefault="00E3165D" w:rsidP="00E3165D">
      <w:pPr>
        <w:pStyle w:val="Sinespaciado"/>
        <w:jc w:val="both"/>
        <w:rPr>
          <w:rFonts w:ascii="Arial" w:hAnsi="Arial" w:cs="Arial"/>
          <w:sz w:val="24"/>
          <w:szCs w:val="24"/>
        </w:rPr>
      </w:pPr>
      <w:r w:rsidRPr="00E3165D">
        <w:rPr>
          <w:rFonts w:ascii="Arial" w:hAnsi="Arial" w:cs="Arial"/>
          <w:b/>
          <w:bCs/>
          <w:sz w:val="24"/>
          <w:szCs w:val="24"/>
        </w:rPr>
        <w:t>Parágrafo 8.</w:t>
      </w:r>
      <w:r w:rsidRPr="00E3165D">
        <w:rPr>
          <w:rFonts w:ascii="Arial" w:hAnsi="Arial" w:cs="Arial"/>
          <w:sz w:val="24"/>
          <w:szCs w:val="24"/>
        </w:rPr>
        <w:t xml:space="preserve"> El Ministerio del Trabajo, mediante un Manual Operativo vinculante, establecerá el calendario, el detalle operativo del mecanismo de transferencia, y la certificación, restitución y devolución de recursos o subsanación de errores. </w:t>
      </w:r>
    </w:p>
    <w:p w14:paraId="2272C155" w14:textId="77777777" w:rsidR="00E3165D" w:rsidRDefault="00E3165D" w:rsidP="00E3165D">
      <w:pPr>
        <w:pStyle w:val="Sinespaciado"/>
        <w:jc w:val="both"/>
        <w:rPr>
          <w:rFonts w:ascii="Arial" w:hAnsi="Arial" w:cs="Arial"/>
          <w:sz w:val="24"/>
          <w:szCs w:val="24"/>
        </w:rPr>
      </w:pPr>
      <w:r w:rsidRPr="00E3165D">
        <w:rPr>
          <w:rFonts w:ascii="Arial" w:hAnsi="Arial" w:cs="Arial"/>
          <w:b/>
          <w:bCs/>
          <w:sz w:val="24"/>
          <w:szCs w:val="24"/>
        </w:rPr>
        <w:lastRenderedPageBreak/>
        <w:t>Parágrafo 9.</w:t>
      </w:r>
      <w:r w:rsidRPr="00E3165D">
        <w:rPr>
          <w:rFonts w:ascii="Arial" w:hAnsi="Arial" w:cs="Arial"/>
          <w:sz w:val="24"/>
          <w:szCs w:val="24"/>
        </w:rPr>
        <w:t xml:space="preserve"> Para efectos de validar el cumplimiento de requisitos de los postulantes al beneficio CREA EMPLEO, las siguientes entidades deberán enviar la información correspondiente a la Unidad Administrativa Especial de Gestión Pensional y Contribuciones Parafiscales de la Protección Social - UGPP: </w:t>
      </w:r>
    </w:p>
    <w:p w14:paraId="7DF62912" w14:textId="77777777" w:rsidR="00E3165D" w:rsidRDefault="00E3165D" w:rsidP="00E3165D">
      <w:pPr>
        <w:pStyle w:val="Sinespaciado"/>
        <w:jc w:val="both"/>
        <w:rPr>
          <w:rFonts w:ascii="Arial" w:hAnsi="Arial" w:cs="Arial"/>
          <w:sz w:val="24"/>
          <w:szCs w:val="24"/>
        </w:rPr>
      </w:pPr>
    </w:p>
    <w:p w14:paraId="7E865DC0" w14:textId="77777777" w:rsidR="00E3165D" w:rsidRDefault="00E3165D" w:rsidP="00E3165D">
      <w:pPr>
        <w:pStyle w:val="Sinespaciado"/>
        <w:jc w:val="both"/>
        <w:rPr>
          <w:rFonts w:ascii="Arial" w:hAnsi="Arial" w:cs="Arial"/>
          <w:sz w:val="24"/>
          <w:szCs w:val="24"/>
        </w:rPr>
      </w:pPr>
      <w:r w:rsidRPr="00E3165D">
        <w:rPr>
          <w:rFonts w:ascii="Arial" w:hAnsi="Arial" w:cs="Arial"/>
          <w:sz w:val="24"/>
          <w:szCs w:val="24"/>
        </w:rPr>
        <w:t xml:space="preserve">1. El Ministerio de Salud y Protección Social deberá enviar la base de datos de la Planilla Integrada de Liquidación de Aportes - PILA, la base de datos del Registro Único de Afiliados - RUAF, y, el listado de operaciones de horario extendido correspondiente al último día de postulación de cada ciclo. </w:t>
      </w:r>
    </w:p>
    <w:p w14:paraId="16F278C7" w14:textId="77777777" w:rsidR="00E3165D" w:rsidRDefault="00E3165D" w:rsidP="00E3165D">
      <w:pPr>
        <w:pStyle w:val="Sinespaciado"/>
        <w:jc w:val="both"/>
        <w:rPr>
          <w:rFonts w:ascii="Arial" w:hAnsi="Arial" w:cs="Arial"/>
          <w:sz w:val="24"/>
          <w:szCs w:val="24"/>
        </w:rPr>
      </w:pPr>
    </w:p>
    <w:p w14:paraId="580B0378" w14:textId="77777777" w:rsidR="00E3165D" w:rsidRDefault="00E3165D" w:rsidP="00E3165D">
      <w:pPr>
        <w:pStyle w:val="Sinespaciado"/>
        <w:jc w:val="both"/>
        <w:rPr>
          <w:rFonts w:ascii="Arial" w:hAnsi="Arial" w:cs="Arial"/>
          <w:sz w:val="24"/>
          <w:szCs w:val="24"/>
        </w:rPr>
      </w:pPr>
      <w:r w:rsidRPr="00E3165D">
        <w:rPr>
          <w:rFonts w:ascii="Arial" w:hAnsi="Arial" w:cs="Arial"/>
          <w:sz w:val="24"/>
          <w:szCs w:val="24"/>
        </w:rPr>
        <w:t xml:space="preserve">2. La Dirección de Impuestos y Aduanas Nacionales deberá enviar el listado de los patrimonios autónomos declarantes de renta y complementarios. </w:t>
      </w:r>
    </w:p>
    <w:p w14:paraId="0BADC341" w14:textId="77777777" w:rsidR="00E3165D" w:rsidRDefault="00E3165D" w:rsidP="00E3165D">
      <w:pPr>
        <w:pStyle w:val="Sinespaciado"/>
        <w:jc w:val="both"/>
        <w:rPr>
          <w:rFonts w:ascii="Arial" w:hAnsi="Arial" w:cs="Arial"/>
          <w:sz w:val="24"/>
          <w:szCs w:val="24"/>
        </w:rPr>
      </w:pPr>
    </w:p>
    <w:p w14:paraId="3759F7ED" w14:textId="77777777" w:rsidR="00E3165D" w:rsidRDefault="00E3165D" w:rsidP="00E3165D">
      <w:pPr>
        <w:pStyle w:val="Sinespaciado"/>
        <w:jc w:val="both"/>
        <w:rPr>
          <w:rFonts w:ascii="Arial" w:hAnsi="Arial" w:cs="Arial"/>
          <w:sz w:val="24"/>
          <w:szCs w:val="24"/>
        </w:rPr>
      </w:pPr>
      <w:r w:rsidRPr="00E3165D">
        <w:rPr>
          <w:rFonts w:ascii="Arial" w:hAnsi="Arial" w:cs="Arial"/>
          <w:sz w:val="24"/>
          <w:szCs w:val="24"/>
        </w:rPr>
        <w:t xml:space="preserve">3. La Registraduría Nacional del Estado Civil respecto de la información sobre edad y sexo, relativa a los trabajadores (dependientes y asociados) vinculados al programa. </w:t>
      </w:r>
    </w:p>
    <w:p w14:paraId="52D0C965" w14:textId="77777777" w:rsidR="00E3165D" w:rsidRDefault="00E3165D" w:rsidP="00E3165D">
      <w:pPr>
        <w:pStyle w:val="Sinespaciado"/>
        <w:jc w:val="both"/>
        <w:rPr>
          <w:rFonts w:ascii="Arial" w:hAnsi="Arial" w:cs="Arial"/>
          <w:sz w:val="24"/>
          <w:szCs w:val="24"/>
        </w:rPr>
      </w:pPr>
    </w:p>
    <w:p w14:paraId="3D798AE8" w14:textId="77777777" w:rsidR="00E3165D" w:rsidRDefault="00E3165D" w:rsidP="00E3165D">
      <w:pPr>
        <w:pStyle w:val="Sinespaciado"/>
        <w:jc w:val="both"/>
        <w:rPr>
          <w:rFonts w:ascii="Arial" w:hAnsi="Arial" w:cs="Arial"/>
          <w:sz w:val="24"/>
          <w:szCs w:val="24"/>
        </w:rPr>
      </w:pPr>
      <w:r w:rsidRPr="00E3165D">
        <w:rPr>
          <w:rFonts w:ascii="Arial" w:hAnsi="Arial" w:cs="Arial"/>
          <w:sz w:val="24"/>
          <w:szCs w:val="24"/>
        </w:rPr>
        <w:t xml:space="preserve">4. Las Cámaras de Comercio, deberán enviar el listado de las Cooperativas que se encuentren registradas. </w:t>
      </w:r>
    </w:p>
    <w:p w14:paraId="005B0B5F" w14:textId="77777777" w:rsidR="00E3165D" w:rsidRDefault="00E3165D" w:rsidP="00E3165D">
      <w:pPr>
        <w:pStyle w:val="Sinespaciado"/>
        <w:jc w:val="both"/>
        <w:rPr>
          <w:rFonts w:ascii="Arial" w:hAnsi="Arial" w:cs="Arial"/>
          <w:sz w:val="24"/>
          <w:szCs w:val="24"/>
        </w:rPr>
      </w:pPr>
    </w:p>
    <w:p w14:paraId="26D6B42C" w14:textId="77777777" w:rsidR="00E3165D" w:rsidRDefault="00E3165D" w:rsidP="00E3165D">
      <w:pPr>
        <w:pStyle w:val="Sinespaciado"/>
        <w:jc w:val="both"/>
        <w:rPr>
          <w:rFonts w:ascii="Arial" w:hAnsi="Arial" w:cs="Arial"/>
          <w:sz w:val="24"/>
          <w:szCs w:val="24"/>
        </w:rPr>
      </w:pPr>
      <w:r w:rsidRPr="00E3165D">
        <w:rPr>
          <w:rFonts w:ascii="Arial" w:hAnsi="Arial" w:cs="Arial"/>
          <w:b/>
          <w:bCs/>
          <w:sz w:val="24"/>
          <w:szCs w:val="24"/>
        </w:rPr>
        <w:t>Parágrafo 10.</w:t>
      </w:r>
      <w:r w:rsidRPr="00E3165D">
        <w:rPr>
          <w:rFonts w:ascii="Arial" w:hAnsi="Arial" w:cs="Arial"/>
          <w:sz w:val="24"/>
          <w:szCs w:val="24"/>
        </w:rPr>
        <w:t xml:space="preserve"> El Ministerio del Trabajo, establecerá a través de resolución, el proceso de desistimiento, restitución, devolución y compensación del aporte estatal del beneficio crea empleo. </w:t>
      </w:r>
    </w:p>
    <w:p w14:paraId="1EAB31A8" w14:textId="77777777" w:rsidR="00E3165D" w:rsidRDefault="00E3165D" w:rsidP="00E3165D">
      <w:pPr>
        <w:pStyle w:val="Sinespaciado"/>
        <w:jc w:val="both"/>
        <w:rPr>
          <w:rFonts w:ascii="Arial" w:hAnsi="Arial" w:cs="Arial"/>
          <w:sz w:val="24"/>
          <w:szCs w:val="24"/>
        </w:rPr>
      </w:pPr>
    </w:p>
    <w:p w14:paraId="52C91D9F" w14:textId="15CAC318" w:rsidR="00E3165D" w:rsidRPr="00E3165D" w:rsidRDefault="00E3165D" w:rsidP="00E3165D">
      <w:pPr>
        <w:pStyle w:val="Sinespaciado"/>
        <w:jc w:val="both"/>
        <w:rPr>
          <w:rFonts w:ascii="Arial" w:hAnsi="Arial" w:cs="Arial"/>
          <w:sz w:val="28"/>
          <w:szCs w:val="28"/>
          <w:lang w:val="es-ES"/>
        </w:rPr>
      </w:pPr>
      <w:r w:rsidRPr="00E3165D">
        <w:rPr>
          <w:rFonts w:ascii="Arial" w:hAnsi="Arial" w:cs="Arial"/>
          <w:b/>
          <w:bCs/>
          <w:sz w:val="24"/>
          <w:szCs w:val="24"/>
        </w:rPr>
        <w:t>Parágrafo 11.</w:t>
      </w:r>
      <w:r w:rsidRPr="00E3165D">
        <w:rPr>
          <w:rFonts w:ascii="Arial" w:hAnsi="Arial" w:cs="Arial"/>
          <w:sz w:val="24"/>
          <w:szCs w:val="24"/>
        </w:rPr>
        <w:t xml:space="preserve"> Aquellas personas que reciban uno o más incentivos o aportes estatales, sin el cumplimiento de los requisitos establecidos para tal fin y no lo informen a la autoridad competente; o las reciban de forma fraudulenta, incurrirán en las responsabilidades disciplinarias, fiscales y penales a las que hubiere lugar. Para los efectos de la responsabilidad penal, en todo caso, se entenderá que los documentos presentados para la postulación al beneficio crean empleo, así como los recursos del aporte estatal que reciban los beneficiarios, son de naturaleza pública. En caso de verificarse el incumplimiento de uno de los requisitos con ocasión de los procesos de fiscalización de la Unidad Administrativa Especial de Gestión Pensional y Contribuciones Parafiscales de la Protección Social - UGPP, ésta deberá adelantar el proceso de cobro coactivo en contra de aquellos beneficiarios que reciban uno o más aportes estatales de forma improcedente, para lo cual, se aplicará el procedimiento y sanciones establecidos en el Estatuto Tributario para las devoluciones improcedentes.</w:t>
      </w:r>
    </w:p>
    <w:p w14:paraId="489D6B62" w14:textId="063C759B" w:rsidR="00E3165D" w:rsidRPr="00820A1A" w:rsidRDefault="00E3165D" w:rsidP="00E3165D">
      <w:pPr>
        <w:pStyle w:val="Sinespaciado"/>
        <w:jc w:val="both"/>
        <w:rPr>
          <w:rFonts w:ascii="Arial" w:hAnsi="Arial" w:cs="Arial"/>
          <w:b/>
          <w:bCs/>
          <w:sz w:val="24"/>
          <w:szCs w:val="24"/>
          <w:lang w:val="es-ES"/>
        </w:rPr>
      </w:pPr>
    </w:p>
    <w:p w14:paraId="75A66B81" w14:textId="3FAE8E76" w:rsidR="00E3165D" w:rsidRDefault="00E3165D" w:rsidP="00E3165D">
      <w:pPr>
        <w:pStyle w:val="Sinespaciado"/>
        <w:jc w:val="both"/>
        <w:rPr>
          <w:rFonts w:ascii="Arial" w:hAnsi="Arial" w:cs="Arial"/>
          <w:sz w:val="24"/>
          <w:szCs w:val="24"/>
          <w:u w:val="single"/>
          <w:lang w:val="es-ES"/>
        </w:rPr>
      </w:pPr>
      <w:r w:rsidRPr="00E3165D">
        <w:rPr>
          <w:rFonts w:ascii="Arial" w:hAnsi="Arial" w:cs="Arial"/>
          <w:b/>
          <w:bCs/>
          <w:sz w:val="24"/>
          <w:szCs w:val="24"/>
          <w:u w:val="single"/>
          <w:lang w:val="es-ES"/>
        </w:rPr>
        <w:t xml:space="preserve">Parágrafo 12: </w:t>
      </w:r>
      <w:r w:rsidRPr="00E3165D">
        <w:rPr>
          <w:rFonts w:ascii="Arial" w:hAnsi="Arial" w:cs="Arial"/>
          <w:sz w:val="24"/>
          <w:szCs w:val="24"/>
          <w:u w:val="single"/>
          <w:lang w:val="es-ES"/>
        </w:rPr>
        <w:t xml:space="preserve">Tendrán prioridad en la asignación del beneficio CREA EMPLEO las empresas que generen nuevos puestos de trabajo para jóvenes entre 18 y 28 años residentes en municipios con Programas de Desarrollo con Enfoque Territorial – </w:t>
      </w:r>
      <w:r w:rsidRPr="00E3165D">
        <w:rPr>
          <w:rFonts w:ascii="Arial" w:hAnsi="Arial" w:cs="Arial"/>
          <w:sz w:val="24"/>
          <w:szCs w:val="24"/>
          <w:u w:val="single"/>
          <w:lang w:val="es-ES"/>
        </w:rPr>
        <w:lastRenderedPageBreak/>
        <w:t>PDET,</w:t>
      </w:r>
      <w:r w:rsidRPr="00820A1A">
        <w:rPr>
          <w:rFonts w:ascii="Arial" w:hAnsi="Arial" w:cs="Arial"/>
          <w:sz w:val="24"/>
          <w:szCs w:val="24"/>
          <w:lang w:val="es-ES"/>
        </w:rPr>
        <w:t xml:space="preserve"> </w:t>
      </w:r>
      <w:r w:rsidRPr="00E3165D">
        <w:rPr>
          <w:rFonts w:ascii="Arial" w:hAnsi="Arial" w:cs="Arial"/>
          <w:sz w:val="24"/>
          <w:szCs w:val="24"/>
          <w:u w:val="single"/>
          <w:lang w:val="es-ES"/>
        </w:rPr>
        <w:t xml:space="preserve">así como mujeres víctimas del conflicto armado y personas mayores </w:t>
      </w:r>
      <w:r>
        <w:rPr>
          <w:rFonts w:ascii="Arial" w:hAnsi="Arial" w:cs="Arial"/>
          <w:sz w:val="24"/>
          <w:szCs w:val="24"/>
          <w:u w:val="single"/>
          <w:lang w:val="es-ES"/>
        </w:rPr>
        <w:t>de</w:t>
      </w:r>
      <w:r w:rsidRPr="00E3165D">
        <w:rPr>
          <w:rFonts w:ascii="Arial" w:hAnsi="Arial" w:cs="Arial"/>
          <w:sz w:val="24"/>
          <w:szCs w:val="24"/>
          <w:u w:val="single"/>
          <w:lang w:val="es-ES"/>
        </w:rPr>
        <w:t xml:space="preserve"> 50 años.</w:t>
      </w:r>
    </w:p>
    <w:p w14:paraId="269C1245" w14:textId="457C3498" w:rsidR="00E3165D" w:rsidRDefault="00E3165D" w:rsidP="00E3165D">
      <w:pPr>
        <w:pStyle w:val="Sinespaciado"/>
        <w:jc w:val="both"/>
        <w:rPr>
          <w:rFonts w:ascii="Arial" w:hAnsi="Arial" w:cs="Arial"/>
          <w:sz w:val="24"/>
          <w:szCs w:val="24"/>
          <w:u w:val="single"/>
          <w:lang w:val="es-ES"/>
        </w:rPr>
      </w:pPr>
    </w:p>
    <w:p w14:paraId="48FA75C6" w14:textId="5FC56618" w:rsidR="00E3165D" w:rsidRDefault="00E3165D" w:rsidP="00E3165D">
      <w:pPr>
        <w:pStyle w:val="Sinespaciado"/>
        <w:jc w:val="both"/>
        <w:rPr>
          <w:rFonts w:ascii="Arial" w:hAnsi="Arial" w:cs="Arial"/>
          <w:sz w:val="24"/>
          <w:szCs w:val="24"/>
          <w:u w:val="single"/>
          <w:lang w:val="es-ES"/>
        </w:rPr>
      </w:pPr>
    </w:p>
    <w:p w14:paraId="32EAA204" w14:textId="4D51B90B" w:rsidR="00E3165D" w:rsidRDefault="00E3165D" w:rsidP="00E3165D">
      <w:pPr>
        <w:pStyle w:val="Sinespaciado"/>
        <w:jc w:val="both"/>
        <w:rPr>
          <w:rFonts w:ascii="Arial" w:hAnsi="Arial" w:cs="Arial"/>
          <w:sz w:val="24"/>
          <w:szCs w:val="24"/>
          <w:u w:val="single"/>
          <w:lang w:val="es-ES"/>
        </w:rPr>
      </w:pPr>
    </w:p>
    <w:p w14:paraId="5976A023" w14:textId="75CBE273" w:rsidR="00E3165D" w:rsidRDefault="00237A99" w:rsidP="00E3165D">
      <w:pPr>
        <w:pStyle w:val="Sinespaciado"/>
        <w:jc w:val="both"/>
        <w:rPr>
          <w:rFonts w:ascii="Arial" w:hAnsi="Arial" w:cs="Arial"/>
          <w:sz w:val="24"/>
          <w:szCs w:val="24"/>
          <w:lang w:val="es-ES"/>
        </w:rPr>
      </w:pPr>
      <w:bookmarkStart w:id="3" w:name="_Hlk200026767"/>
      <w:r>
        <w:rPr>
          <w:rFonts w:ascii="Arial" w:hAnsi="Arial" w:cs="Arial"/>
          <w:noProof/>
          <w:sz w:val="24"/>
          <w:szCs w:val="24"/>
          <w:lang w:val="es-ES"/>
        </w:rPr>
        <w:drawing>
          <wp:anchor distT="0" distB="0" distL="114300" distR="114300" simplePos="0" relativeHeight="251658240" behindDoc="1" locked="0" layoutInCell="1" allowOverlap="1" wp14:anchorId="6EB3325A" wp14:editId="5D9EF871">
            <wp:simplePos x="0" y="0"/>
            <wp:positionH relativeFrom="margin">
              <wp:posOffset>93345</wp:posOffset>
            </wp:positionH>
            <wp:positionV relativeFrom="paragraph">
              <wp:posOffset>22370</wp:posOffset>
            </wp:positionV>
            <wp:extent cx="1882140" cy="1079990"/>
            <wp:effectExtent l="0" t="0" r="3810" b="635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biLevel thresh="50000"/>
                      <a:extLst>
                        <a:ext uri="{BEBA8EAE-BF5A-486C-A8C5-ECC9F3942E4B}">
                          <a14:imgProps xmlns:a14="http://schemas.microsoft.com/office/drawing/2010/main">
                            <a14:imgLayer r:embed="rId8">
                              <a14:imgEffect>
                                <a14:colorTemperature colorTemp="6357"/>
                              </a14:imgEffect>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889475" cy="1084199"/>
                    </a:xfrm>
                    <a:prstGeom prst="rect">
                      <a:avLst/>
                    </a:prstGeom>
                    <a:solidFill>
                      <a:sysClr val="windowText" lastClr="000000"/>
                    </a:solidFill>
                  </pic:spPr>
                </pic:pic>
              </a:graphicData>
            </a:graphic>
            <wp14:sizeRelH relativeFrom="page">
              <wp14:pctWidth>0</wp14:pctWidth>
            </wp14:sizeRelH>
            <wp14:sizeRelV relativeFrom="page">
              <wp14:pctHeight>0</wp14:pctHeight>
            </wp14:sizeRelV>
          </wp:anchor>
        </w:drawing>
      </w:r>
      <w:r w:rsidR="00E3165D">
        <w:rPr>
          <w:rFonts w:ascii="Arial" w:hAnsi="Arial" w:cs="Arial"/>
          <w:sz w:val="24"/>
          <w:szCs w:val="24"/>
          <w:lang w:val="es-ES"/>
        </w:rPr>
        <w:t>Atentamente,</w:t>
      </w:r>
    </w:p>
    <w:p w14:paraId="47D7B6F5" w14:textId="29BB5DD9" w:rsidR="00E3165D" w:rsidRDefault="00237A99" w:rsidP="00237A99">
      <w:pPr>
        <w:pStyle w:val="Sinespaciado"/>
        <w:tabs>
          <w:tab w:val="left" w:pos="1200"/>
        </w:tabs>
        <w:jc w:val="both"/>
        <w:rPr>
          <w:rFonts w:ascii="Arial" w:hAnsi="Arial" w:cs="Arial"/>
          <w:sz w:val="24"/>
          <w:szCs w:val="24"/>
          <w:lang w:val="es-ES"/>
        </w:rPr>
      </w:pPr>
      <w:r>
        <w:rPr>
          <w:rFonts w:ascii="Arial" w:hAnsi="Arial" w:cs="Arial"/>
          <w:sz w:val="24"/>
          <w:szCs w:val="24"/>
          <w:lang w:val="es-ES"/>
        </w:rPr>
        <w:tab/>
      </w:r>
    </w:p>
    <w:p w14:paraId="1112679F" w14:textId="5DB65E1C" w:rsidR="00237A99" w:rsidRDefault="00237A99" w:rsidP="00237A99">
      <w:pPr>
        <w:pStyle w:val="Sinespaciado"/>
        <w:tabs>
          <w:tab w:val="left" w:pos="5580"/>
        </w:tabs>
        <w:jc w:val="both"/>
        <w:rPr>
          <w:rFonts w:ascii="Arial" w:hAnsi="Arial" w:cs="Arial"/>
          <w:sz w:val="24"/>
          <w:szCs w:val="24"/>
          <w:lang w:val="es-ES"/>
        </w:rPr>
      </w:pPr>
      <w:r>
        <w:rPr>
          <w:rFonts w:ascii="Arial" w:hAnsi="Arial" w:cs="Arial"/>
          <w:sz w:val="24"/>
          <w:szCs w:val="24"/>
          <w:lang w:val="es-ES"/>
        </w:rPr>
        <w:tab/>
      </w:r>
    </w:p>
    <w:p w14:paraId="499859AB" w14:textId="04581E17" w:rsidR="00E3165D" w:rsidRDefault="00237A99" w:rsidP="00237A99">
      <w:pPr>
        <w:pStyle w:val="Sinespaciado"/>
        <w:tabs>
          <w:tab w:val="left" w:pos="7224"/>
        </w:tabs>
        <w:jc w:val="both"/>
        <w:rPr>
          <w:rFonts w:ascii="Arial" w:hAnsi="Arial" w:cs="Arial"/>
          <w:sz w:val="24"/>
          <w:szCs w:val="24"/>
          <w:lang w:val="es-ES"/>
        </w:rPr>
      </w:pPr>
      <w:r>
        <w:rPr>
          <w:rFonts w:ascii="Arial" w:hAnsi="Arial" w:cs="Arial"/>
          <w:sz w:val="24"/>
          <w:szCs w:val="24"/>
          <w:lang w:val="es-ES"/>
        </w:rPr>
        <w:tab/>
      </w:r>
    </w:p>
    <w:p w14:paraId="25AFAE7B" w14:textId="77777777" w:rsidR="00E3165D" w:rsidRDefault="00E3165D" w:rsidP="00E3165D">
      <w:pPr>
        <w:pStyle w:val="Sinespaciado"/>
        <w:jc w:val="both"/>
        <w:rPr>
          <w:rFonts w:ascii="Arial" w:hAnsi="Arial" w:cs="Arial"/>
          <w:sz w:val="24"/>
          <w:szCs w:val="24"/>
          <w:lang w:val="es-ES"/>
        </w:rPr>
      </w:pPr>
    </w:p>
    <w:p w14:paraId="58A81733" w14:textId="1D8C0E7F" w:rsidR="00E3165D" w:rsidRPr="00E3165D" w:rsidRDefault="00E3165D" w:rsidP="00E3165D">
      <w:pPr>
        <w:pStyle w:val="Sinespaciado"/>
        <w:jc w:val="both"/>
        <w:rPr>
          <w:rFonts w:ascii="Arial" w:hAnsi="Arial" w:cs="Arial"/>
          <w:b/>
          <w:bCs/>
          <w:sz w:val="24"/>
          <w:szCs w:val="24"/>
          <w:lang w:val="es-ES"/>
        </w:rPr>
      </w:pPr>
      <w:r w:rsidRPr="00E3165D">
        <w:rPr>
          <w:rFonts w:ascii="Arial" w:hAnsi="Arial" w:cs="Arial"/>
          <w:b/>
          <w:bCs/>
          <w:sz w:val="24"/>
          <w:szCs w:val="24"/>
          <w:lang w:val="es-ES"/>
        </w:rPr>
        <w:t xml:space="preserve">CIRO ALEJANDRO RAMIREZ CORTES </w:t>
      </w:r>
    </w:p>
    <w:p w14:paraId="2114E552" w14:textId="0BF88EB3" w:rsidR="00E3165D" w:rsidRDefault="00E3165D" w:rsidP="00E3165D">
      <w:pPr>
        <w:pStyle w:val="Sinespaciado"/>
        <w:jc w:val="both"/>
        <w:rPr>
          <w:rFonts w:ascii="Arial" w:hAnsi="Arial" w:cs="Arial"/>
          <w:sz w:val="24"/>
          <w:szCs w:val="24"/>
          <w:lang w:val="es-ES"/>
        </w:rPr>
      </w:pPr>
      <w:r>
        <w:rPr>
          <w:rFonts w:ascii="Arial" w:hAnsi="Arial" w:cs="Arial"/>
          <w:sz w:val="24"/>
          <w:szCs w:val="24"/>
          <w:lang w:val="es-ES"/>
        </w:rPr>
        <w:t>SENADOR DE LA REPÚBLICA</w:t>
      </w:r>
    </w:p>
    <w:p w14:paraId="59872737" w14:textId="2D784360" w:rsidR="00E3165D" w:rsidRDefault="00E3165D" w:rsidP="00E3165D">
      <w:pPr>
        <w:pStyle w:val="Sinespaciado"/>
        <w:jc w:val="both"/>
        <w:rPr>
          <w:rFonts w:ascii="Arial" w:hAnsi="Arial" w:cs="Arial"/>
          <w:sz w:val="24"/>
          <w:szCs w:val="24"/>
          <w:lang w:val="es-ES"/>
        </w:rPr>
      </w:pPr>
      <w:r>
        <w:rPr>
          <w:rFonts w:ascii="Arial" w:hAnsi="Arial" w:cs="Arial"/>
          <w:sz w:val="24"/>
          <w:szCs w:val="24"/>
          <w:lang w:val="es-ES"/>
        </w:rPr>
        <w:t>CENTRO DEMOCRÁTICO</w:t>
      </w:r>
      <w:bookmarkEnd w:id="3"/>
    </w:p>
    <w:p w14:paraId="79BD97BF" w14:textId="1E0B2A5A" w:rsidR="00207895" w:rsidRPr="00E3165D" w:rsidRDefault="00207895" w:rsidP="00E3165D">
      <w:pPr>
        <w:pStyle w:val="Sinespaciado"/>
        <w:jc w:val="both"/>
        <w:rPr>
          <w:rFonts w:ascii="Arial" w:hAnsi="Arial" w:cs="Arial"/>
          <w:sz w:val="24"/>
          <w:szCs w:val="24"/>
          <w:lang w:val="es-ES"/>
        </w:rPr>
      </w:pPr>
      <w:r>
        <w:rPr>
          <w:rFonts w:ascii="Arial" w:hAnsi="Arial" w:cs="Arial"/>
          <w:sz w:val="24"/>
          <w:szCs w:val="24"/>
          <w:lang w:val="es-ES"/>
        </w:rPr>
        <w:t>Correo: ciro.ramirezcortes@senado.gov.co</w:t>
      </w:r>
    </w:p>
    <w:sectPr w:rsidR="00207895" w:rsidRPr="00E3165D">
      <w:head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A65467" w14:textId="77777777" w:rsidR="00C62838" w:rsidRDefault="00C62838" w:rsidP="00E3165D">
      <w:pPr>
        <w:spacing w:after="0" w:line="240" w:lineRule="auto"/>
      </w:pPr>
      <w:r>
        <w:separator/>
      </w:r>
    </w:p>
  </w:endnote>
  <w:endnote w:type="continuationSeparator" w:id="0">
    <w:p w14:paraId="5F45605D" w14:textId="77777777" w:rsidR="00C62838" w:rsidRDefault="00C62838" w:rsidP="00E316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C73A2F" w14:textId="77777777" w:rsidR="00C62838" w:rsidRDefault="00C62838" w:rsidP="00E3165D">
      <w:pPr>
        <w:spacing w:after="0" w:line="240" w:lineRule="auto"/>
      </w:pPr>
      <w:r>
        <w:separator/>
      </w:r>
    </w:p>
  </w:footnote>
  <w:footnote w:type="continuationSeparator" w:id="0">
    <w:p w14:paraId="78A3C42F" w14:textId="77777777" w:rsidR="00C62838" w:rsidRDefault="00C62838" w:rsidP="00E316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70C00D" w14:textId="16EBD386" w:rsidR="00E3165D" w:rsidRDefault="00E3165D" w:rsidP="00E3165D">
    <w:pPr>
      <w:pStyle w:val="Sinespaciado"/>
      <w:jc w:val="center"/>
      <w:rPr>
        <w:rFonts w:ascii="Arial" w:hAnsi="Arial" w:cs="Arial"/>
        <w:sz w:val="24"/>
        <w:szCs w:val="24"/>
      </w:rPr>
    </w:pPr>
    <w:bookmarkStart w:id="4" w:name="_Hlk200028695"/>
    <w:r>
      <w:rPr>
        <w:rFonts w:ascii="Times New Roman"/>
        <w:noProof/>
        <w:sz w:val="20"/>
      </w:rPr>
      <w:drawing>
        <wp:anchor distT="0" distB="0" distL="114300" distR="114300" simplePos="0" relativeHeight="251659264" behindDoc="0" locked="0" layoutInCell="1" allowOverlap="1" wp14:anchorId="3065D3C3" wp14:editId="4D79BBB4">
          <wp:simplePos x="0" y="0"/>
          <wp:positionH relativeFrom="margin">
            <wp:posOffset>1623695</wp:posOffset>
          </wp:positionH>
          <wp:positionV relativeFrom="paragraph">
            <wp:posOffset>-305435</wp:posOffset>
          </wp:positionV>
          <wp:extent cx="2137002" cy="957072"/>
          <wp:effectExtent l="0" t="0" r="0" b="0"/>
          <wp:wrapTopAndBottom/>
          <wp:docPr id="1"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37002" cy="957072"/>
                  </a:xfrm>
                  <a:prstGeom prst="rect">
                    <a:avLst/>
                  </a:prstGeom>
                </pic:spPr>
              </pic:pic>
            </a:graphicData>
          </a:graphic>
          <wp14:sizeRelH relativeFrom="page">
            <wp14:pctWidth>0</wp14:pctWidth>
          </wp14:sizeRelH>
          <wp14:sizeRelV relativeFrom="page">
            <wp14:pctHeight>0</wp14:pctHeight>
          </wp14:sizeRelV>
        </wp:anchor>
      </w:drawing>
    </w:r>
    <w:r w:rsidR="00BA70E8" w:rsidRPr="000B24ED">
      <w:rPr>
        <w:rFonts w:ascii="Arial" w:hAnsi="Arial" w:cs="Arial"/>
        <w:sz w:val="24"/>
        <w:szCs w:val="24"/>
      </w:rPr>
      <w:t>CIRO ALEJANDRO RAMÍREZ CORTES</w:t>
    </w:r>
  </w:p>
  <w:p w14:paraId="7484757B" w14:textId="77777777" w:rsidR="00E3165D" w:rsidRPr="000B24ED" w:rsidRDefault="00E3165D" w:rsidP="00E3165D">
    <w:pPr>
      <w:pStyle w:val="Sinespaciado"/>
      <w:jc w:val="center"/>
      <w:rPr>
        <w:rFonts w:ascii="Arial" w:hAnsi="Arial" w:cs="Arial"/>
        <w:sz w:val="24"/>
        <w:szCs w:val="24"/>
      </w:rPr>
    </w:pPr>
    <w:r>
      <w:rPr>
        <w:rFonts w:ascii="Arial" w:hAnsi="Arial" w:cs="Arial"/>
        <w:sz w:val="24"/>
        <w:szCs w:val="24"/>
      </w:rPr>
      <w:t>Senador de la República</w:t>
    </w:r>
  </w:p>
  <w:p w14:paraId="189BE9D2" w14:textId="77777777" w:rsidR="00E3165D" w:rsidRDefault="00E3165D" w:rsidP="00E3165D">
    <w:pPr>
      <w:pStyle w:val="Sinespaciado"/>
      <w:jc w:val="center"/>
      <w:rPr>
        <w:rFonts w:ascii="Arial" w:hAnsi="Arial" w:cs="Arial"/>
        <w:sz w:val="24"/>
        <w:szCs w:val="24"/>
      </w:rPr>
    </w:pPr>
    <w:r w:rsidRPr="000B24ED">
      <w:rPr>
        <w:rFonts w:ascii="Arial" w:hAnsi="Arial" w:cs="Arial"/>
        <w:sz w:val="24"/>
        <w:szCs w:val="24"/>
      </w:rPr>
      <w:t>Partido Centro Democrático</w:t>
    </w:r>
  </w:p>
  <w:bookmarkEnd w:id="4"/>
  <w:p w14:paraId="0E6B8600" w14:textId="77777777" w:rsidR="00E3165D" w:rsidRDefault="00E3165D" w:rsidP="00E3165D">
    <w:pPr>
      <w:pStyle w:val="Encabezad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6CA74C0"/>
    <w:multiLevelType w:val="hybridMultilevel"/>
    <w:tmpl w:val="6312013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165D"/>
    <w:rsid w:val="00207895"/>
    <w:rsid w:val="00237A99"/>
    <w:rsid w:val="003236E7"/>
    <w:rsid w:val="0055754D"/>
    <w:rsid w:val="00566246"/>
    <w:rsid w:val="006C7220"/>
    <w:rsid w:val="00BA70E8"/>
    <w:rsid w:val="00C62838"/>
    <w:rsid w:val="00D83454"/>
    <w:rsid w:val="00DE2100"/>
    <w:rsid w:val="00E3165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759F1F"/>
  <w15:chartTrackingRefBased/>
  <w15:docId w15:val="{263B77CB-CA87-4AD1-97A7-BCA33E739E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E3165D"/>
    <w:pPr>
      <w:spacing w:after="0" w:line="240" w:lineRule="auto"/>
    </w:pPr>
  </w:style>
  <w:style w:type="paragraph" w:styleId="Encabezado">
    <w:name w:val="header"/>
    <w:basedOn w:val="Normal"/>
    <w:link w:val="EncabezadoCar"/>
    <w:uiPriority w:val="99"/>
    <w:unhideWhenUsed/>
    <w:rsid w:val="00E3165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3165D"/>
  </w:style>
  <w:style w:type="paragraph" w:styleId="Piedepgina">
    <w:name w:val="footer"/>
    <w:basedOn w:val="Normal"/>
    <w:link w:val="PiedepginaCar"/>
    <w:uiPriority w:val="99"/>
    <w:unhideWhenUsed/>
    <w:rsid w:val="00E3165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316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1311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4</Pages>
  <Words>1116</Words>
  <Characters>6138</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martha zuñiga</dc:creator>
  <cp:keywords/>
  <dc:description/>
  <cp:lastModifiedBy>martha zuñiga</cp:lastModifiedBy>
  <cp:revision>6</cp:revision>
  <dcterms:created xsi:type="dcterms:W3CDTF">2025-06-05T12:52:00Z</dcterms:created>
  <dcterms:modified xsi:type="dcterms:W3CDTF">2025-06-06T11:33:00Z</dcterms:modified>
</cp:coreProperties>
</file>